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41A63" w14:textId="22AF8CB8" w:rsidR="00136680" w:rsidRPr="00136680" w:rsidRDefault="009B6901" w:rsidP="00B46D3D">
      <w:pPr>
        <w:spacing w:after="100" w:afterAutospacing="1" w:line="240" w:lineRule="auto"/>
        <w:outlineLvl w:val="0"/>
        <w:rPr>
          <w:rFonts w:ascii="Georgia" w:eastAsia="Times New Roman" w:hAnsi="Georgia" w:cs="Times New Roman"/>
          <w:b/>
          <w:bCs/>
          <w:color w:val="000000"/>
          <w:kern w:val="36"/>
          <w:sz w:val="29"/>
          <w:szCs w:val="29"/>
        </w:rPr>
      </w:pPr>
      <w:r w:rsidRPr="001043FD">
        <w:rPr>
          <w:rFonts w:ascii="Georgia" w:eastAsia="Times New Roman" w:hAnsi="Georgia" w:cs="Times New Roman"/>
          <w:b/>
          <w:bCs/>
          <w:color w:val="000000"/>
          <w:kern w:val="36"/>
          <w:sz w:val="28"/>
          <w:szCs w:val="28"/>
        </w:rPr>
        <w:t>FY 20</w:t>
      </w:r>
      <w:r w:rsidR="000751DB" w:rsidRPr="001043FD">
        <w:rPr>
          <w:rFonts w:ascii="Georgia" w:eastAsia="Times New Roman" w:hAnsi="Georgia" w:cs="Times New Roman"/>
          <w:b/>
          <w:bCs/>
          <w:color w:val="000000"/>
          <w:kern w:val="36"/>
          <w:sz w:val="28"/>
          <w:szCs w:val="28"/>
        </w:rPr>
        <w:t>20</w:t>
      </w:r>
      <w:r w:rsidR="00136680" w:rsidRPr="001043FD">
        <w:rPr>
          <w:rFonts w:ascii="Georgia" w:eastAsia="Times New Roman" w:hAnsi="Georgia" w:cs="Times New Roman"/>
          <w:b/>
          <w:bCs/>
          <w:color w:val="000000"/>
          <w:kern w:val="36"/>
          <w:sz w:val="28"/>
          <w:szCs w:val="28"/>
        </w:rPr>
        <w:t xml:space="preserve"> Conference Spending</w:t>
      </w:r>
      <w:r w:rsidR="00136680" w:rsidRPr="00136680">
        <w:rPr>
          <w:rFonts w:ascii="Georgia" w:eastAsia="Times New Roman" w:hAnsi="Georgia" w:cs="Times New Roman"/>
          <w:b/>
          <w:bCs/>
          <w:color w:val="000000"/>
          <w:kern w:val="36"/>
          <w:sz w:val="29"/>
          <w:szCs w:val="29"/>
        </w:rPr>
        <w:t xml:space="preserve"> </w:t>
      </w:r>
      <w:r w:rsidR="00136680">
        <w:rPr>
          <w:rFonts w:ascii="Lucida Sans" w:eastAsia="Times New Roman" w:hAnsi="Lucida Sans" w:cs="Times New Roman"/>
          <w:b/>
          <w:bCs/>
          <w:i/>
          <w:iCs/>
          <w:color w:val="000000"/>
          <w:kern w:val="36"/>
          <w:sz w:val="21"/>
          <w:szCs w:val="21"/>
        </w:rPr>
        <w:t xml:space="preserve">(reported </w:t>
      </w:r>
      <w:r w:rsidR="00821253">
        <w:rPr>
          <w:rFonts w:ascii="Lucida Sans" w:eastAsia="Times New Roman" w:hAnsi="Lucida Sans" w:cs="Times New Roman"/>
          <w:b/>
          <w:bCs/>
          <w:i/>
          <w:iCs/>
          <w:color w:val="000000"/>
          <w:kern w:val="36"/>
          <w:sz w:val="21"/>
          <w:szCs w:val="21"/>
        </w:rPr>
        <w:t>January</w:t>
      </w:r>
      <w:r w:rsidR="00B96AC6">
        <w:rPr>
          <w:rFonts w:ascii="Lucida Sans" w:eastAsia="Times New Roman" w:hAnsi="Lucida Sans" w:cs="Times New Roman"/>
          <w:b/>
          <w:bCs/>
          <w:i/>
          <w:iCs/>
          <w:color w:val="000000"/>
          <w:kern w:val="36"/>
          <w:sz w:val="21"/>
          <w:szCs w:val="21"/>
        </w:rPr>
        <w:t xml:space="preserve"> </w:t>
      </w:r>
      <w:r w:rsidR="000751DB">
        <w:rPr>
          <w:rFonts w:ascii="Lucida Sans" w:eastAsia="Times New Roman" w:hAnsi="Lucida Sans" w:cs="Times New Roman"/>
          <w:b/>
          <w:bCs/>
          <w:i/>
          <w:iCs/>
          <w:color w:val="000000"/>
          <w:kern w:val="36"/>
          <w:sz w:val="21"/>
          <w:szCs w:val="21"/>
        </w:rPr>
        <w:t>29</w:t>
      </w:r>
      <w:r>
        <w:rPr>
          <w:rFonts w:ascii="Lucida Sans" w:eastAsia="Times New Roman" w:hAnsi="Lucida Sans" w:cs="Times New Roman"/>
          <w:b/>
          <w:bCs/>
          <w:i/>
          <w:iCs/>
          <w:color w:val="000000"/>
          <w:kern w:val="36"/>
          <w:sz w:val="21"/>
          <w:szCs w:val="21"/>
        </w:rPr>
        <w:t>, 20</w:t>
      </w:r>
      <w:r w:rsidR="00821253">
        <w:rPr>
          <w:rFonts w:ascii="Lucida Sans" w:eastAsia="Times New Roman" w:hAnsi="Lucida Sans" w:cs="Times New Roman"/>
          <w:b/>
          <w:bCs/>
          <w:i/>
          <w:iCs/>
          <w:color w:val="000000"/>
          <w:kern w:val="36"/>
          <w:sz w:val="21"/>
          <w:szCs w:val="21"/>
        </w:rPr>
        <w:t>2</w:t>
      </w:r>
      <w:r w:rsidR="00E36BA7">
        <w:rPr>
          <w:rFonts w:ascii="Lucida Sans" w:eastAsia="Times New Roman" w:hAnsi="Lucida Sans" w:cs="Times New Roman"/>
          <w:b/>
          <w:bCs/>
          <w:i/>
          <w:iCs/>
          <w:color w:val="000000"/>
          <w:kern w:val="36"/>
          <w:sz w:val="21"/>
          <w:szCs w:val="21"/>
        </w:rPr>
        <w:t>1</w:t>
      </w:r>
      <w:r w:rsidR="00136680" w:rsidRPr="00136680">
        <w:rPr>
          <w:rFonts w:ascii="Lucida Sans" w:eastAsia="Times New Roman" w:hAnsi="Lucida Sans" w:cs="Times New Roman"/>
          <w:b/>
          <w:bCs/>
          <w:i/>
          <w:iCs/>
          <w:color w:val="000000"/>
          <w:kern w:val="36"/>
          <w:sz w:val="21"/>
          <w:szCs w:val="21"/>
        </w:rPr>
        <w:t>)</w:t>
      </w:r>
    </w:p>
    <w:p w14:paraId="4FEF9BDD" w14:textId="42081E92" w:rsidR="00136680" w:rsidRPr="00136680" w:rsidRDefault="00136680" w:rsidP="00136680">
      <w:pPr>
        <w:spacing w:before="100" w:beforeAutospacing="1" w:after="100" w:afterAutospacing="1" w:line="240" w:lineRule="auto"/>
        <w:rPr>
          <w:rFonts w:ascii="Verdana" w:eastAsia="Times New Roman" w:hAnsi="Verdana" w:cs="Times New Roman"/>
          <w:color w:val="000000"/>
          <w:sz w:val="18"/>
          <w:szCs w:val="18"/>
        </w:rPr>
      </w:pPr>
      <w:r w:rsidRPr="00136680">
        <w:rPr>
          <w:rFonts w:ascii="Verdana" w:eastAsia="Times New Roman" w:hAnsi="Verdana" w:cs="Times New Roman"/>
          <w:color w:val="000000"/>
          <w:sz w:val="18"/>
          <w:szCs w:val="18"/>
        </w:rPr>
        <w:t>HUD has implemented a departmental conference review, approval</w:t>
      </w:r>
      <w:r w:rsidR="00015F46">
        <w:rPr>
          <w:rFonts w:ascii="Verdana" w:eastAsia="Times New Roman" w:hAnsi="Verdana" w:cs="Times New Roman"/>
          <w:color w:val="000000"/>
          <w:sz w:val="18"/>
          <w:szCs w:val="18"/>
        </w:rPr>
        <w:t>,</w:t>
      </w:r>
      <w:r w:rsidRPr="00136680">
        <w:rPr>
          <w:rFonts w:ascii="Verdana" w:eastAsia="Times New Roman" w:hAnsi="Verdana" w:cs="Times New Roman"/>
          <w:color w:val="000000"/>
          <w:sz w:val="18"/>
          <w:szCs w:val="18"/>
        </w:rPr>
        <w:t xml:space="preserve"> and reporting process to ensure that appropriated funds are spent properly rela</w:t>
      </w:r>
      <w:r w:rsidR="009936CD">
        <w:rPr>
          <w:rFonts w:ascii="Verdana" w:eastAsia="Times New Roman" w:hAnsi="Verdana" w:cs="Times New Roman"/>
          <w:color w:val="000000"/>
          <w:sz w:val="18"/>
          <w:szCs w:val="18"/>
        </w:rPr>
        <w:t xml:space="preserve">tive to our essential mission. </w:t>
      </w:r>
      <w:r w:rsidR="00502AF1">
        <w:rPr>
          <w:rFonts w:ascii="Verdana" w:eastAsia="Times New Roman" w:hAnsi="Verdana" w:cs="Times New Roman"/>
          <w:color w:val="000000"/>
          <w:sz w:val="18"/>
          <w:szCs w:val="18"/>
        </w:rPr>
        <w:t>M</w:t>
      </w:r>
      <w:r w:rsidRPr="00136680">
        <w:rPr>
          <w:rFonts w:ascii="Verdana" w:eastAsia="Times New Roman" w:hAnsi="Verdana" w:cs="Times New Roman"/>
          <w:color w:val="000000"/>
          <w:sz w:val="18"/>
          <w:szCs w:val="18"/>
        </w:rPr>
        <w:t>anagers throughout the department are thoroughly evaluating ways to leverage technology when possible and maximize the benefit from the expenditures on conferences and travel.</w:t>
      </w:r>
      <w:r w:rsidR="007412D5">
        <w:rPr>
          <w:rFonts w:ascii="Verdana" w:eastAsia="Times New Roman" w:hAnsi="Verdana" w:cs="Times New Roman"/>
          <w:color w:val="000000"/>
          <w:sz w:val="18"/>
          <w:szCs w:val="18"/>
        </w:rPr>
        <w:t xml:space="preserve"> </w:t>
      </w:r>
      <w:r w:rsidRPr="00136680">
        <w:rPr>
          <w:rFonts w:ascii="Verdana" w:eastAsia="Times New Roman" w:hAnsi="Verdana" w:cs="Times New Roman"/>
          <w:color w:val="000000"/>
          <w:sz w:val="18"/>
          <w:szCs w:val="18"/>
        </w:rPr>
        <w:t xml:space="preserve">To this end, HUD has also increased the use of webcasts and </w:t>
      </w:r>
      <w:r w:rsidR="00575712">
        <w:rPr>
          <w:rFonts w:ascii="Verdana" w:eastAsia="Times New Roman" w:hAnsi="Verdana" w:cs="Times New Roman"/>
          <w:color w:val="000000"/>
          <w:sz w:val="18"/>
          <w:szCs w:val="18"/>
        </w:rPr>
        <w:t>online trainings in place of in-</w:t>
      </w:r>
      <w:r w:rsidRPr="00136680">
        <w:rPr>
          <w:rFonts w:ascii="Verdana" w:eastAsia="Times New Roman" w:hAnsi="Verdana" w:cs="Times New Roman"/>
          <w:color w:val="000000"/>
          <w:sz w:val="18"/>
          <w:szCs w:val="18"/>
        </w:rPr>
        <w:t>person conferences and meetings.</w:t>
      </w:r>
      <w:r w:rsidR="00797C37">
        <w:rPr>
          <w:rFonts w:ascii="Verdana" w:eastAsia="Times New Roman" w:hAnsi="Verdana" w:cs="Times New Roman"/>
          <w:color w:val="000000"/>
          <w:sz w:val="18"/>
          <w:szCs w:val="18"/>
        </w:rPr>
        <w:t xml:space="preserve"> The </w:t>
      </w:r>
      <w:r w:rsidRPr="00136680">
        <w:rPr>
          <w:rFonts w:ascii="Verdana" w:eastAsia="Times New Roman" w:hAnsi="Verdana" w:cs="Times New Roman"/>
          <w:color w:val="000000"/>
          <w:sz w:val="18"/>
          <w:szCs w:val="18"/>
        </w:rPr>
        <w:t>conference process includes input from within HUD and from our constituents on the required training and information exchan</w:t>
      </w:r>
      <w:r w:rsidR="00575712">
        <w:rPr>
          <w:rFonts w:ascii="Verdana" w:eastAsia="Times New Roman" w:hAnsi="Verdana" w:cs="Times New Roman"/>
          <w:color w:val="000000"/>
          <w:sz w:val="18"/>
          <w:szCs w:val="18"/>
        </w:rPr>
        <w:t>ge that is best accomplished in-</w:t>
      </w:r>
      <w:r w:rsidRPr="00136680">
        <w:rPr>
          <w:rFonts w:ascii="Verdana" w:eastAsia="Times New Roman" w:hAnsi="Verdana" w:cs="Times New Roman"/>
          <w:color w:val="000000"/>
          <w:sz w:val="18"/>
          <w:szCs w:val="18"/>
        </w:rPr>
        <w:t>person. With proper internal controls, HUD’s leadership is confident that we will continue to be good stewards of the resources entrusted to us. </w:t>
      </w:r>
    </w:p>
    <w:p w14:paraId="363B43C1" w14:textId="5D9418E4" w:rsidR="00136680" w:rsidRPr="00136680" w:rsidRDefault="00761C4D" w:rsidP="00136680">
      <w:pPr>
        <w:spacing w:before="100" w:beforeAutospacing="1" w:after="100" w:afterAutospacing="1" w:line="240" w:lineRule="auto"/>
        <w:rPr>
          <w:rFonts w:ascii="Verdana" w:eastAsia="Times New Roman" w:hAnsi="Verdana" w:cs="Times New Roman"/>
          <w:color w:val="000000"/>
          <w:sz w:val="18"/>
          <w:szCs w:val="18"/>
        </w:rPr>
      </w:pPr>
      <w:r>
        <w:rPr>
          <w:rFonts w:ascii="Verdana" w:hAnsi="Verdana" w:cs="Times New Roman"/>
          <w:bCs/>
          <w:sz w:val="18"/>
          <w:szCs w:val="18"/>
        </w:rPr>
        <w:t xml:space="preserve">The department </w:t>
      </w:r>
      <w:r w:rsidR="00136680" w:rsidRPr="00136680">
        <w:rPr>
          <w:rFonts w:ascii="Verdana" w:eastAsia="Times New Roman" w:hAnsi="Verdana" w:cs="Times New Roman"/>
          <w:color w:val="000000"/>
          <w:sz w:val="18"/>
          <w:szCs w:val="18"/>
        </w:rPr>
        <w:t>is reporting on each conference sponsored by HUD during the prior fiscal year where US Government appropriated funds were expended in excess of $100,000. </w:t>
      </w:r>
    </w:p>
    <w:p w14:paraId="1AA30E1E" w14:textId="77777777" w:rsidR="00136680" w:rsidRPr="00F02CD1" w:rsidRDefault="00136680" w:rsidP="00CB715A">
      <w:pPr>
        <w:spacing w:before="100" w:beforeAutospacing="1" w:after="0" w:line="240" w:lineRule="auto"/>
        <w:rPr>
          <w:rFonts w:ascii="Verdana" w:eastAsia="Times New Roman" w:hAnsi="Verdana" w:cs="Times New Roman"/>
          <w:b/>
          <w:color w:val="000000"/>
          <w:sz w:val="18"/>
          <w:szCs w:val="18"/>
          <w:u w:val="single"/>
        </w:rPr>
      </w:pPr>
      <w:r w:rsidRPr="00F02CD1">
        <w:rPr>
          <w:rFonts w:ascii="Lucida Sans" w:eastAsia="Times New Roman" w:hAnsi="Lucida Sans" w:cs="Times New Roman"/>
          <w:b/>
          <w:bCs/>
          <w:color w:val="000000"/>
          <w:sz w:val="18"/>
          <w:szCs w:val="18"/>
          <w:u w:val="single"/>
        </w:rPr>
        <w:t>Conferences in excess of $500,000</w:t>
      </w:r>
    </w:p>
    <w:p w14:paraId="7C6167EA" w14:textId="0804314C" w:rsidR="00136680" w:rsidRPr="00136680" w:rsidRDefault="00B96AC6" w:rsidP="00CB715A">
      <w:pPr>
        <w:spacing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D</w:t>
      </w:r>
      <w:r w:rsidR="00136680" w:rsidRPr="00136680">
        <w:rPr>
          <w:rFonts w:ascii="Verdana" w:eastAsia="Times New Roman" w:hAnsi="Verdana" w:cs="Times New Roman"/>
          <w:color w:val="000000"/>
          <w:sz w:val="18"/>
          <w:szCs w:val="18"/>
        </w:rPr>
        <w:t>uring</w:t>
      </w:r>
      <w:r>
        <w:rPr>
          <w:rFonts w:ascii="Verdana" w:eastAsia="Times New Roman" w:hAnsi="Verdana" w:cs="Times New Roman"/>
          <w:color w:val="000000"/>
          <w:sz w:val="18"/>
          <w:szCs w:val="18"/>
        </w:rPr>
        <w:t xml:space="preserve"> the</w:t>
      </w:r>
      <w:r w:rsidR="008E5EA6">
        <w:rPr>
          <w:rFonts w:ascii="Verdana" w:eastAsia="Times New Roman" w:hAnsi="Verdana" w:cs="Times New Roman"/>
          <w:color w:val="000000"/>
          <w:sz w:val="18"/>
          <w:szCs w:val="18"/>
        </w:rPr>
        <w:t xml:space="preserve"> fiscal year </w:t>
      </w:r>
      <w:r>
        <w:rPr>
          <w:rFonts w:ascii="Verdana" w:eastAsia="Times New Roman" w:hAnsi="Verdana" w:cs="Times New Roman"/>
          <w:color w:val="000000"/>
          <w:sz w:val="18"/>
          <w:szCs w:val="18"/>
        </w:rPr>
        <w:t>ende</w:t>
      </w:r>
      <w:r w:rsidR="009B6901">
        <w:rPr>
          <w:rFonts w:ascii="Verdana" w:eastAsia="Times New Roman" w:hAnsi="Verdana" w:cs="Times New Roman"/>
          <w:color w:val="000000"/>
          <w:sz w:val="18"/>
          <w:szCs w:val="18"/>
        </w:rPr>
        <w:t>d September 30, 20</w:t>
      </w:r>
      <w:r w:rsidR="00D14F1E">
        <w:rPr>
          <w:rFonts w:ascii="Verdana" w:eastAsia="Times New Roman" w:hAnsi="Verdana" w:cs="Times New Roman"/>
          <w:color w:val="000000"/>
          <w:sz w:val="18"/>
          <w:szCs w:val="18"/>
        </w:rPr>
        <w:t>20</w:t>
      </w:r>
      <w:r w:rsidR="009B6901">
        <w:rPr>
          <w:rFonts w:ascii="Verdana" w:eastAsia="Times New Roman" w:hAnsi="Verdana" w:cs="Times New Roman"/>
          <w:color w:val="000000"/>
          <w:sz w:val="18"/>
          <w:szCs w:val="18"/>
        </w:rPr>
        <w:t xml:space="preserve"> (FY 20</w:t>
      </w:r>
      <w:r w:rsidR="00D14F1E">
        <w:rPr>
          <w:rFonts w:ascii="Verdana" w:eastAsia="Times New Roman" w:hAnsi="Verdana" w:cs="Times New Roman"/>
          <w:color w:val="000000"/>
          <w:sz w:val="18"/>
          <w:szCs w:val="18"/>
        </w:rPr>
        <w:t>20</w:t>
      </w:r>
      <w:r w:rsidR="00F02CD1">
        <w:rPr>
          <w:rFonts w:ascii="Verdana" w:eastAsia="Times New Roman" w:hAnsi="Verdana" w:cs="Times New Roman"/>
          <w:color w:val="000000"/>
          <w:sz w:val="18"/>
          <w:szCs w:val="18"/>
        </w:rPr>
        <w:t xml:space="preserve">), </w:t>
      </w:r>
      <w:r w:rsidRPr="00136680">
        <w:rPr>
          <w:rFonts w:ascii="Verdana" w:eastAsia="Times New Roman" w:hAnsi="Verdana" w:cs="Times New Roman"/>
          <w:color w:val="000000"/>
          <w:sz w:val="18"/>
          <w:szCs w:val="18"/>
        </w:rPr>
        <w:t xml:space="preserve">HUD </w:t>
      </w:r>
      <w:r w:rsidR="00F02CD1">
        <w:rPr>
          <w:rFonts w:ascii="Verdana" w:eastAsia="Times New Roman" w:hAnsi="Verdana" w:cs="Times New Roman"/>
          <w:color w:val="000000"/>
          <w:sz w:val="18"/>
          <w:szCs w:val="18"/>
        </w:rPr>
        <w:t xml:space="preserve">did not sponsor any conferences </w:t>
      </w:r>
      <w:r>
        <w:rPr>
          <w:rFonts w:ascii="Verdana" w:eastAsia="Times New Roman" w:hAnsi="Verdana" w:cs="Times New Roman"/>
          <w:color w:val="000000"/>
          <w:sz w:val="18"/>
          <w:szCs w:val="18"/>
        </w:rPr>
        <w:t xml:space="preserve">which </w:t>
      </w:r>
      <w:r w:rsidR="00136680" w:rsidRPr="00136680">
        <w:rPr>
          <w:rFonts w:ascii="Verdana" w:eastAsia="Times New Roman" w:hAnsi="Verdana" w:cs="Times New Roman"/>
          <w:color w:val="000000"/>
          <w:sz w:val="18"/>
          <w:szCs w:val="18"/>
        </w:rPr>
        <w:t>expended appropriated federal funds in excess of $500,000.</w:t>
      </w:r>
    </w:p>
    <w:p w14:paraId="3FDC861A" w14:textId="77777777" w:rsidR="00136680" w:rsidRPr="00F02CD1" w:rsidRDefault="00136680" w:rsidP="004307F9">
      <w:pPr>
        <w:spacing w:after="0" w:line="240" w:lineRule="auto"/>
        <w:rPr>
          <w:rFonts w:ascii="Verdana" w:eastAsia="Times New Roman" w:hAnsi="Verdana" w:cs="Times New Roman"/>
          <w:color w:val="000000"/>
          <w:sz w:val="18"/>
          <w:szCs w:val="18"/>
          <w:u w:val="single"/>
        </w:rPr>
      </w:pPr>
      <w:r w:rsidRPr="00F02CD1">
        <w:rPr>
          <w:rFonts w:ascii="Lucida Sans" w:eastAsia="Times New Roman" w:hAnsi="Lucida Sans" w:cs="Times New Roman"/>
          <w:b/>
          <w:bCs/>
          <w:color w:val="000000"/>
          <w:sz w:val="18"/>
          <w:szCs w:val="18"/>
          <w:u w:val="single"/>
        </w:rPr>
        <w:t>Conferences in excess of $100,000</w:t>
      </w:r>
    </w:p>
    <w:p w14:paraId="0A11644C" w14:textId="55F682E7" w:rsidR="00136680" w:rsidRPr="00136680" w:rsidRDefault="008E5EA6" w:rsidP="004307F9">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T</w:t>
      </w:r>
      <w:r w:rsidR="00630D8E">
        <w:rPr>
          <w:rFonts w:ascii="Verdana" w:eastAsia="Times New Roman" w:hAnsi="Verdana" w:cs="Times New Roman"/>
          <w:color w:val="000000"/>
          <w:sz w:val="18"/>
          <w:szCs w:val="18"/>
        </w:rPr>
        <w:t>wo</w:t>
      </w:r>
      <w:r w:rsidR="00136680" w:rsidRPr="00136680">
        <w:rPr>
          <w:rFonts w:ascii="Verdana" w:eastAsia="Times New Roman" w:hAnsi="Verdana" w:cs="Times New Roman"/>
          <w:color w:val="000000"/>
          <w:sz w:val="18"/>
          <w:szCs w:val="18"/>
        </w:rPr>
        <w:t xml:space="preserve"> </w:t>
      </w:r>
      <w:r w:rsidR="00015F46">
        <w:rPr>
          <w:rFonts w:ascii="Verdana" w:eastAsia="Times New Roman" w:hAnsi="Verdana" w:cs="Times New Roman"/>
          <w:color w:val="000000"/>
          <w:sz w:val="18"/>
          <w:szCs w:val="18"/>
        </w:rPr>
        <w:t xml:space="preserve">conferences </w:t>
      </w:r>
      <w:r w:rsidR="009B6901">
        <w:rPr>
          <w:rFonts w:ascii="Verdana" w:eastAsia="Times New Roman" w:hAnsi="Verdana" w:cs="Times New Roman"/>
          <w:color w:val="000000"/>
          <w:sz w:val="18"/>
          <w:szCs w:val="18"/>
        </w:rPr>
        <w:t>sponsored by HUD during FY 20</w:t>
      </w:r>
      <w:r w:rsidR="00A76F87">
        <w:rPr>
          <w:rFonts w:ascii="Verdana" w:eastAsia="Times New Roman" w:hAnsi="Verdana" w:cs="Times New Roman"/>
          <w:color w:val="000000"/>
          <w:sz w:val="18"/>
          <w:szCs w:val="18"/>
        </w:rPr>
        <w:t>20</w:t>
      </w:r>
      <w:r w:rsidR="00B96AC6">
        <w:rPr>
          <w:rFonts w:ascii="Verdana" w:eastAsia="Times New Roman" w:hAnsi="Verdana" w:cs="Times New Roman"/>
          <w:color w:val="000000"/>
          <w:sz w:val="18"/>
          <w:szCs w:val="18"/>
        </w:rPr>
        <w:t xml:space="preserve"> </w:t>
      </w:r>
      <w:r w:rsidR="00136680" w:rsidRPr="00136680">
        <w:rPr>
          <w:rFonts w:ascii="Verdana" w:eastAsia="Times New Roman" w:hAnsi="Verdana" w:cs="Times New Roman"/>
          <w:color w:val="000000"/>
          <w:sz w:val="18"/>
          <w:szCs w:val="18"/>
        </w:rPr>
        <w:t>incurred the expenditure of appropriated funds in excess of $100,000.  Th</w:t>
      </w:r>
      <w:r w:rsidR="00E62A30">
        <w:rPr>
          <w:rFonts w:ascii="Verdana" w:eastAsia="Times New Roman" w:hAnsi="Verdana" w:cs="Times New Roman"/>
          <w:color w:val="000000"/>
          <w:sz w:val="18"/>
          <w:szCs w:val="18"/>
        </w:rPr>
        <w:t>is is the</w:t>
      </w:r>
      <w:r w:rsidR="00136680" w:rsidRPr="00136680">
        <w:rPr>
          <w:rFonts w:ascii="Verdana" w:eastAsia="Times New Roman" w:hAnsi="Verdana" w:cs="Times New Roman"/>
          <w:color w:val="000000"/>
          <w:sz w:val="18"/>
          <w:szCs w:val="18"/>
        </w:rPr>
        <w:t xml:space="preserve"> information pre</w:t>
      </w:r>
      <w:r w:rsidR="009B6901">
        <w:rPr>
          <w:rFonts w:ascii="Verdana" w:eastAsia="Times New Roman" w:hAnsi="Verdana" w:cs="Times New Roman"/>
          <w:color w:val="000000"/>
          <w:sz w:val="18"/>
          <w:szCs w:val="18"/>
        </w:rPr>
        <w:t>sented</w:t>
      </w:r>
      <w:r w:rsidR="00015F46">
        <w:rPr>
          <w:rFonts w:ascii="Verdana" w:eastAsia="Times New Roman" w:hAnsi="Verdana" w:cs="Times New Roman"/>
          <w:color w:val="000000"/>
          <w:sz w:val="18"/>
          <w:szCs w:val="18"/>
        </w:rPr>
        <w:t xml:space="preserve"> for each of these</w:t>
      </w:r>
      <w:r w:rsidR="00136680" w:rsidRPr="00136680">
        <w:rPr>
          <w:rFonts w:ascii="Verdana" w:eastAsia="Times New Roman" w:hAnsi="Verdana" w:cs="Times New Roman"/>
          <w:color w:val="000000"/>
          <w:sz w:val="18"/>
          <w:szCs w:val="18"/>
        </w:rPr>
        <w:t xml:space="preserve"> conference</w:t>
      </w:r>
      <w:r w:rsidR="00015F46">
        <w:rPr>
          <w:rFonts w:ascii="Verdana" w:eastAsia="Times New Roman" w:hAnsi="Verdana" w:cs="Times New Roman"/>
          <w:color w:val="000000"/>
          <w:sz w:val="18"/>
          <w:szCs w:val="18"/>
        </w:rPr>
        <w:t>s</w:t>
      </w:r>
      <w:r w:rsidR="00136680" w:rsidRPr="00136680">
        <w:rPr>
          <w:rFonts w:ascii="Verdana" w:eastAsia="Times New Roman" w:hAnsi="Verdana" w:cs="Times New Roman"/>
          <w:color w:val="000000"/>
          <w:sz w:val="18"/>
          <w:szCs w:val="18"/>
        </w:rPr>
        <w:t>:</w:t>
      </w:r>
    </w:p>
    <w:p w14:paraId="58416AB6" w14:textId="77777777" w:rsidR="00136680" w:rsidRPr="00136680" w:rsidRDefault="00136680" w:rsidP="00873C95">
      <w:pPr>
        <w:numPr>
          <w:ilvl w:val="0"/>
          <w:numId w:val="1"/>
        </w:numPr>
        <w:spacing w:after="100" w:afterAutospacing="1" w:line="240" w:lineRule="auto"/>
        <w:rPr>
          <w:rFonts w:ascii="Verdana" w:eastAsia="Times New Roman" w:hAnsi="Verdana" w:cs="Times New Roman"/>
          <w:color w:val="000000"/>
          <w:sz w:val="18"/>
          <w:szCs w:val="18"/>
        </w:rPr>
      </w:pPr>
      <w:r w:rsidRPr="00136680">
        <w:rPr>
          <w:rFonts w:ascii="Verdana" w:eastAsia="Times New Roman" w:hAnsi="Verdana" w:cs="Times New Roman"/>
          <w:color w:val="000000"/>
          <w:sz w:val="18"/>
          <w:szCs w:val="18"/>
        </w:rPr>
        <w:t xml:space="preserve">sponsoring HUD program office </w:t>
      </w:r>
    </w:p>
    <w:p w14:paraId="60A79D4F" w14:textId="77777777" w:rsidR="00136680" w:rsidRPr="00136680" w:rsidRDefault="00136680" w:rsidP="00136680">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136680">
        <w:rPr>
          <w:rFonts w:ascii="Verdana" w:eastAsia="Times New Roman" w:hAnsi="Verdana" w:cs="Times New Roman"/>
          <w:color w:val="000000"/>
          <w:sz w:val="18"/>
          <w:szCs w:val="18"/>
        </w:rPr>
        <w:t xml:space="preserve">conference name </w:t>
      </w:r>
    </w:p>
    <w:p w14:paraId="194ACDB2" w14:textId="77777777" w:rsidR="00136680" w:rsidRPr="00136680" w:rsidRDefault="00136680" w:rsidP="00136680">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136680">
        <w:rPr>
          <w:rFonts w:ascii="Verdana" w:eastAsia="Times New Roman" w:hAnsi="Verdana" w:cs="Times New Roman"/>
          <w:color w:val="000000"/>
          <w:sz w:val="18"/>
          <w:szCs w:val="18"/>
        </w:rPr>
        <w:t xml:space="preserve">location </w:t>
      </w:r>
    </w:p>
    <w:p w14:paraId="65C1F204" w14:textId="77777777" w:rsidR="00136680" w:rsidRPr="00136680" w:rsidRDefault="00136680" w:rsidP="00136680">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136680">
        <w:rPr>
          <w:rFonts w:ascii="Verdana" w:eastAsia="Times New Roman" w:hAnsi="Verdana" w:cs="Times New Roman"/>
          <w:color w:val="000000"/>
          <w:sz w:val="18"/>
          <w:szCs w:val="18"/>
        </w:rPr>
        <w:t xml:space="preserve">date </w:t>
      </w:r>
    </w:p>
    <w:p w14:paraId="5C6E60D0" w14:textId="77777777" w:rsidR="00136680" w:rsidRPr="00136680" w:rsidRDefault="00136680" w:rsidP="00136680">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136680">
        <w:rPr>
          <w:rFonts w:ascii="Verdana" w:eastAsia="Times New Roman" w:hAnsi="Verdana" w:cs="Times New Roman"/>
          <w:color w:val="000000"/>
          <w:sz w:val="18"/>
          <w:szCs w:val="18"/>
        </w:rPr>
        <w:t xml:space="preserve">total number of individuals whose travel expenses or other conference expenses were paid by HUD </w:t>
      </w:r>
    </w:p>
    <w:p w14:paraId="1184F1D8" w14:textId="77777777" w:rsidR="00136680" w:rsidRPr="00136680" w:rsidRDefault="00136680" w:rsidP="00136680">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136680">
        <w:rPr>
          <w:rFonts w:ascii="Verdana" w:eastAsia="Times New Roman" w:hAnsi="Verdana" w:cs="Times New Roman"/>
          <w:color w:val="000000"/>
          <w:sz w:val="18"/>
          <w:szCs w:val="18"/>
        </w:rPr>
        <w:t xml:space="preserve">total conference expenses incurred </w:t>
      </w:r>
    </w:p>
    <w:p w14:paraId="2D231EED" w14:textId="14596495" w:rsidR="004D7DAF" w:rsidRDefault="00136680" w:rsidP="000A5A94">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136680">
        <w:rPr>
          <w:rFonts w:ascii="Verdana" w:eastAsia="Times New Roman" w:hAnsi="Verdana" w:cs="Times New Roman"/>
          <w:color w:val="000000"/>
          <w:sz w:val="18"/>
          <w:szCs w:val="18"/>
        </w:rPr>
        <w:t>brief explanation how the conference advanced HUD’s mission</w:t>
      </w:r>
    </w:p>
    <w:p w14:paraId="32BF0CCE" w14:textId="766EB7FA" w:rsidR="00FD7F41" w:rsidRDefault="008E6456">
      <w:pPr>
        <w:rPr>
          <w:rFonts w:ascii="Verdana" w:eastAsia="Times New Roman" w:hAnsi="Verdana" w:cs="Times New Roman"/>
          <w:color w:val="000000"/>
          <w:sz w:val="18"/>
          <w:szCs w:val="18"/>
        </w:rPr>
      </w:pPr>
      <w:r>
        <w:rPr>
          <w:rFonts w:ascii="Verdana" w:eastAsia="Times New Roman" w:hAnsi="Verdana" w:cs="Times New Roman"/>
          <w:color w:val="000000"/>
          <w:sz w:val="18"/>
          <w:szCs w:val="18"/>
        </w:rPr>
        <w:t>T</w:t>
      </w:r>
      <w:r w:rsidR="00322B96">
        <w:rPr>
          <w:rFonts w:ascii="Verdana" w:eastAsia="Times New Roman" w:hAnsi="Verdana" w:cs="Times New Roman"/>
          <w:color w:val="000000"/>
          <w:sz w:val="18"/>
          <w:szCs w:val="18"/>
        </w:rPr>
        <w:t xml:space="preserve">he </w:t>
      </w:r>
      <w:r w:rsidR="00FD7F41">
        <w:rPr>
          <w:rFonts w:ascii="Verdana" w:eastAsia="Times New Roman" w:hAnsi="Verdana" w:cs="Times New Roman"/>
          <w:color w:val="000000"/>
          <w:sz w:val="18"/>
          <w:szCs w:val="18"/>
        </w:rPr>
        <w:t xml:space="preserve">following </w:t>
      </w:r>
      <w:r w:rsidR="00322B96">
        <w:rPr>
          <w:rFonts w:ascii="Verdana" w:eastAsia="Times New Roman" w:hAnsi="Verdana" w:cs="Times New Roman"/>
          <w:color w:val="000000"/>
          <w:sz w:val="18"/>
          <w:szCs w:val="18"/>
        </w:rPr>
        <w:t xml:space="preserve">table </w:t>
      </w:r>
      <w:r w:rsidR="00F531B6">
        <w:rPr>
          <w:rFonts w:ascii="Verdana" w:eastAsia="Times New Roman" w:hAnsi="Verdana" w:cs="Times New Roman"/>
          <w:color w:val="000000"/>
          <w:sz w:val="18"/>
          <w:szCs w:val="18"/>
        </w:rPr>
        <w:t>contains t</w:t>
      </w:r>
      <w:r>
        <w:rPr>
          <w:rFonts w:ascii="Verdana" w:eastAsia="Times New Roman" w:hAnsi="Verdana" w:cs="Times New Roman"/>
          <w:color w:val="000000"/>
          <w:sz w:val="18"/>
          <w:szCs w:val="18"/>
        </w:rPr>
        <w:t xml:space="preserve">he </w:t>
      </w:r>
      <w:r w:rsidR="00A63C5F">
        <w:rPr>
          <w:rFonts w:ascii="Verdana" w:eastAsia="Times New Roman" w:hAnsi="Verdana" w:cs="Times New Roman"/>
          <w:color w:val="000000"/>
          <w:sz w:val="18"/>
          <w:szCs w:val="18"/>
        </w:rPr>
        <w:t>required information for th</w:t>
      </w:r>
      <w:r w:rsidR="002B6E20">
        <w:rPr>
          <w:rFonts w:ascii="Verdana" w:eastAsia="Times New Roman" w:hAnsi="Verdana" w:cs="Times New Roman"/>
          <w:color w:val="000000"/>
          <w:sz w:val="18"/>
          <w:szCs w:val="18"/>
        </w:rPr>
        <w:t xml:space="preserve">ose </w:t>
      </w:r>
      <w:r w:rsidR="00D524B2">
        <w:rPr>
          <w:rFonts w:ascii="Verdana" w:eastAsia="Times New Roman" w:hAnsi="Verdana" w:cs="Times New Roman"/>
          <w:color w:val="000000"/>
          <w:sz w:val="18"/>
          <w:szCs w:val="18"/>
        </w:rPr>
        <w:t>conferences</w:t>
      </w:r>
      <w:r w:rsidR="009C2298">
        <w:rPr>
          <w:rFonts w:ascii="Verdana" w:eastAsia="Times New Roman" w:hAnsi="Verdana" w:cs="Times New Roman"/>
          <w:color w:val="000000"/>
          <w:sz w:val="18"/>
          <w:szCs w:val="18"/>
        </w:rPr>
        <w:t xml:space="preserve"> </w:t>
      </w:r>
      <w:r w:rsidR="0005694F">
        <w:rPr>
          <w:rFonts w:ascii="Verdana" w:eastAsia="Times New Roman" w:hAnsi="Verdana" w:cs="Times New Roman"/>
          <w:color w:val="000000"/>
          <w:sz w:val="18"/>
          <w:szCs w:val="18"/>
        </w:rPr>
        <w:t xml:space="preserve">that </w:t>
      </w:r>
      <w:r w:rsidR="009C2298">
        <w:rPr>
          <w:rFonts w:ascii="Verdana" w:eastAsia="Times New Roman" w:hAnsi="Verdana" w:cs="Times New Roman"/>
          <w:color w:val="000000"/>
          <w:sz w:val="18"/>
          <w:szCs w:val="18"/>
        </w:rPr>
        <w:t xml:space="preserve">HUD sponsored </w:t>
      </w:r>
      <w:r w:rsidR="00FD3797">
        <w:rPr>
          <w:rFonts w:ascii="Verdana" w:eastAsia="Times New Roman" w:hAnsi="Verdana" w:cs="Times New Roman"/>
          <w:color w:val="000000"/>
          <w:sz w:val="18"/>
          <w:szCs w:val="18"/>
        </w:rPr>
        <w:t>during FY 20</w:t>
      </w:r>
      <w:r w:rsidR="00B3119B">
        <w:rPr>
          <w:rFonts w:ascii="Verdana" w:eastAsia="Times New Roman" w:hAnsi="Verdana" w:cs="Times New Roman"/>
          <w:color w:val="000000"/>
          <w:sz w:val="18"/>
          <w:szCs w:val="18"/>
        </w:rPr>
        <w:t>20</w:t>
      </w:r>
      <w:r w:rsidR="00074505">
        <w:rPr>
          <w:rFonts w:ascii="Verdana" w:eastAsia="Times New Roman" w:hAnsi="Verdana" w:cs="Times New Roman"/>
          <w:color w:val="000000"/>
          <w:sz w:val="18"/>
          <w:szCs w:val="18"/>
        </w:rPr>
        <w:t xml:space="preserve"> </w:t>
      </w:r>
      <w:r w:rsidR="00322B96">
        <w:rPr>
          <w:rFonts w:ascii="Verdana" w:eastAsia="Times New Roman" w:hAnsi="Verdana" w:cs="Times New Roman"/>
          <w:color w:val="000000"/>
          <w:sz w:val="18"/>
          <w:szCs w:val="18"/>
        </w:rPr>
        <w:t xml:space="preserve">which </w:t>
      </w:r>
      <w:r w:rsidR="00A63C5F">
        <w:rPr>
          <w:rFonts w:ascii="Verdana" w:eastAsia="Times New Roman" w:hAnsi="Verdana" w:cs="Times New Roman"/>
          <w:color w:val="000000"/>
          <w:sz w:val="18"/>
          <w:szCs w:val="18"/>
        </w:rPr>
        <w:t>cost</w:t>
      </w:r>
      <w:r w:rsidR="00074505">
        <w:rPr>
          <w:rFonts w:ascii="Verdana" w:eastAsia="Times New Roman" w:hAnsi="Verdana" w:cs="Times New Roman"/>
          <w:color w:val="000000"/>
          <w:sz w:val="18"/>
          <w:szCs w:val="18"/>
        </w:rPr>
        <w:t xml:space="preserve"> more than $100k.</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47"/>
        <w:gridCol w:w="2191"/>
        <w:gridCol w:w="1065"/>
        <w:gridCol w:w="1201"/>
        <w:gridCol w:w="5180"/>
      </w:tblGrid>
      <w:tr w:rsidR="00136680" w:rsidRPr="00BC1571" w14:paraId="3ACBB00B" w14:textId="77777777" w:rsidTr="003826CA">
        <w:trPr>
          <w:cantSplit/>
          <w:trHeight w:hRule="exact" w:val="720"/>
        </w:trPr>
        <w:tc>
          <w:tcPr>
            <w:tcW w:w="10784" w:type="dxa"/>
            <w:gridSpan w:val="5"/>
            <w:tcBorders>
              <w:top w:val="outset" w:sz="6" w:space="0" w:color="auto"/>
              <w:left w:val="outset" w:sz="6" w:space="0" w:color="auto"/>
              <w:bottom w:val="outset" w:sz="6" w:space="0" w:color="auto"/>
              <w:right w:val="outset" w:sz="6" w:space="0" w:color="auto"/>
            </w:tcBorders>
            <w:vAlign w:val="center"/>
            <w:hideMark/>
          </w:tcPr>
          <w:p w14:paraId="0C5F3046" w14:textId="527CBA2B" w:rsidR="00136680" w:rsidRPr="00BC1571" w:rsidRDefault="00F02CD1" w:rsidP="00575712">
            <w:pPr>
              <w:spacing w:before="100" w:beforeAutospacing="1" w:after="100" w:afterAutospacing="1" w:line="240" w:lineRule="auto"/>
              <w:jc w:val="center"/>
              <w:rPr>
                <w:rFonts w:ascii="Verdana" w:eastAsia="Times New Roman" w:hAnsi="Verdana" w:cs="Times New Roman"/>
                <w:color w:val="000000"/>
                <w:sz w:val="18"/>
                <w:szCs w:val="18"/>
              </w:rPr>
            </w:pPr>
            <w:r w:rsidRPr="00BC1571">
              <w:rPr>
                <w:rFonts w:ascii="Verdana" w:eastAsia="Times New Roman" w:hAnsi="Verdana" w:cs="Times New Roman"/>
                <w:color w:val="000000"/>
                <w:sz w:val="18"/>
                <w:szCs w:val="18"/>
              </w:rPr>
              <w:br w:type="page"/>
            </w:r>
            <w:r w:rsidR="003061A4" w:rsidRPr="00BC1571">
              <w:rPr>
                <w:rFonts w:ascii="Verdana" w:eastAsia="Times New Roman" w:hAnsi="Verdana" w:cs="Times New Roman"/>
                <w:b/>
                <w:bCs/>
                <w:color w:val="000000"/>
                <w:sz w:val="18"/>
                <w:szCs w:val="18"/>
              </w:rPr>
              <w:t>Listing of FY 20</w:t>
            </w:r>
            <w:r w:rsidR="00B3119B" w:rsidRPr="00BC1571">
              <w:rPr>
                <w:rFonts w:ascii="Verdana" w:eastAsia="Times New Roman" w:hAnsi="Verdana" w:cs="Times New Roman"/>
                <w:b/>
                <w:bCs/>
                <w:color w:val="000000"/>
                <w:sz w:val="18"/>
                <w:szCs w:val="18"/>
              </w:rPr>
              <w:t>20</w:t>
            </w:r>
            <w:r w:rsidR="00136680" w:rsidRPr="00BC1571">
              <w:rPr>
                <w:rFonts w:ascii="Verdana" w:eastAsia="Times New Roman" w:hAnsi="Verdana" w:cs="Times New Roman"/>
                <w:b/>
                <w:bCs/>
                <w:color w:val="000000"/>
                <w:sz w:val="18"/>
                <w:szCs w:val="18"/>
              </w:rPr>
              <w:t xml:space="preserve"> </w:t>
            </w:r>
            <w:r w:rsidR="00575712" w:rsidRPr="00BC1571">
              <w:rPr>
                <w:rFonts w:ascii="Verdana" w:eastAsia="Times New Roman" w:hAnsi="Verdana" w:cs="Times New Roman"/>
                <w:b/>
                <w:bCs/>
                <w:color w:val="000000"/>
                <w:sz w:val="18"/>
                <w:szCs w:val="18"/>
              </w:rPr>
              <w:t>HUD-</w:t>
            </w:r>
            <w:r w:rsidR="00DE7B1D" w:rsidRPr="00BC1571">
              <w:rPr>
                <w:rFonts w:ascii="Verdana" w:eastAsia="Times New Roman" w:hAnsi="Verdana" w:cs="Times New Roman"/>
                <w:b/>
                <w:bCs/>
                <w:color w:val="000000"/>
                <w:sz w:val="18"/>
                <w:szCs w:val="18"/>
              </w:rPr>
              <w:t>S</w:t>
            </w:r>
            <w:r w:rsidR="00136680" w:rsidRPr="00BC1571">
              <w:rPr>
                <w:rFonts w:ascii="Verdana" w:eastAsia="Times New Roman" w:hAnsi="Verdana" w:cs="Times New Roman"/>
                <w:b/>
                <w:bCs/>
                <w:color w:val="000000"/>
                <w:sz w:val="18"/>
                <w:szCs w:val="18"/>
              </w:rPr>
              <w:t>ponsored Conferences Over $100k</w:t>
            </w:r>
          </w:p>
        </w:tc>
      </w:tr>
      <w:tr w:rsidR="00AD2857" w:rsidRPr="00BC1571" w14:paraId="4FE6B1E2" w14:textId="77777777" w:rsidTr="002921BD">
        <w:trPr>
          <w:cantSplit/>
          <w:trHeight w:hRule="exact" w:val="720"/>
        </w:trPr>
        <w:tc>
          <w:tcPr>
            <w:tcW w:w="1147" w:type="dxa"/>
            <w:tcBorders>
              <w:top w:val="outset" w:sz="6" w:space="0" w:color="auto"/>
              <w:left w:val="outset" w:sz="6" w:space="0" w:color="auto"/>
              <w:bottom w:val="outset" w:sz="6" w:space="0" w:color="auto"/>
              <w:right w:val="outset" w:sz="6" w:space="0" w:color="auto"/>
            </w:tcBorders>
            <w:vAlign w:val="center"/>
          </w:tcPr>
          <w:p w14:paraId="332D5BD5" w14:textId="0E001B5A" w:rsidR="00AD2857" w:rsidRPr="00BC1571" w:rsidRDefault="00AD2857" w:rsidP="00136680">
            <w:pPr>
              <w:spacing w:before="100" w:beforeAutospacing="1" w:after="100" w:afterAutospacing="1" w:line="240" w:lineRule="auto"/>
              <w:jc w:val="center"/>
              <w:rPr>
                <w:rFonts w:ascii="Verdana" w:eastAsia="Times New Roman" w:hAnsi="Verdana" w:cs="Times New Roman"/>
                <w:color w:val="000000"/>
                <w:sz w:val="18"/>
                <w:szCs w:val="18"/>
              </w:rPr>
            </w:pPr>
            <w:r w:rsidRPr="00BC1571">
              <w:rPr>
                <w:rFonts w:ascii="Verdana" w:eastAsia="Times New Roman" w:hAnsi="Verdana" w:cs="Times New Roman"/>
                <w:b/>
                <w:bCs/>
                <w:color w:val="000000"/>
                <w:sz w:val="18"/>
                <w:szCs w:val="18"/>
              </w:rPr>
              <w:t>Program Office</w:t>
            </w:r>
          </w:p>
        </w:tc>
        <w:tc>
          <w:tcPr>
            <w:tcW w:w="2191" w:type="dxa"/>
            <w:tcBorders>
              <w:top w:val="outset" w:sz="6" w:space="0" w:color="auto"/>
              <w:left w:val="outset" w:sz="6" w:space="0" w:color="auto"/>
              <w:bottom w:val="outset" w:sz="6" w:space="0" w:color="auto"/>
              <w:right w:val="outset" w:sz="6" w:space="0" w:color="auto"/>
            </w:tcBorders>
            <w:vAlign w:val="center"/>
          </w:tcPr>
          <w:p w14:paraId="6E28B8F1" w14:textId="72CD9FB8" w:rsidR="00AD2857" w:rsidRPr="00BC1571" w:rsidRDefault="00AD2857" w:rsidP="00136680">
            <w:pPr>
              <w:spacing w:before="100" w:beforeAutospacing="1" w:after="100" w:afterAutospacing="1" w:line="240" w:lineRule="auto"/>
              <w:jc w:val="center"/>
              <w:rPr>
                <w:rFonts w:ascii="Verdana" w:eastAsia="Times New Roman" w:hAnsi="Verdana" w:cs="Times New Roman"/>
                <w:color w:val="000000"/>
                <w:sz w:val="18"/>
                <w:szCs w:val="18"/>
              </w:rPr>
            </w:pPr>
            <w:r w:rsidRPr="00BC1571">
              <w:rPr>
                <w:rFonts w:ascii="Verdana" w:eastAsia="Times New Roman" w:hAnsi="Verdana" w:cs="Times New Roman"/>
                <w:b/>
                <w:bCs/>
                <w:color w:val="000000"/>
                <w:sz w:val="18"/>
                <w:szCs w:val="18"/>
              </w:rPr>
              <w:t>Conference (Name, Location and Date)</w:t>
            </w:r>
          </w:p>
        </w:tc>
        <w:tc>
          <w:tcPr>
            <w:tcW w:w="1065" w:type="dxa"/>
            <w:tcBorders>
              <w:top w:val="outset" w:sz="6" w:space="0" w:color="auto"/>
              <w:left w:val="outset" w:sz="6" w:space="0" w:color="auto"/>
              <w:bottom w:val="outset" w:sz="6" w:space="0" w:color="auto"/>
              <w:right w:val="outset" w:sz="6" w:space="0" w:color="auto"/>
            </w:tcBorders>
            <w:vAlign w:val="center"/>
          </w:tcPr>
          <w:p w14:paraId="2B4BE918" w14:textId="55754423" w:rsidR="00AD2857" w:rsidRPr="00BC1571" w:rsidRDefault="00AD2857" w:rsidP="00136680">
            <w:pPr>
              <w:spacing w:after="0" w:line="240" w:lineRule="auto"/>
              <w:jc w:val="center"/>
              <w:rPr>
                <w:rFonts w:ascii="Verdana" w:eastAsia="Times New Roman" w:hAnsi="Verdana" w:cs="Times New Roman"/>
                <w:color w:val="000000"/>
                <w:sz w:val="18"/>
                <w:szCs w:val="18"/>
              </w:rPr>
            </w:pPr>
            <w:r w:rsidRPr="00BC1571">
              <w:rPr>
                <w:rFonts w:ascii="Verdana" w:eastAsia="Times New Roman" w:hAnsi="Verdana" w:cs="Times New Roman"/>
                <w:b/>
                <w:bCs/>
                <w:color w:val="000000"/>
                <w:sz w:val="18"/>
                <w:szCs w:val="18"/>
              </w:rPr>
              <w:t>Number of Payees</w:t>
            </w:r>
          </w:p>
        </w:tc>
        <w:tc>
          <w:tcPr>
            <w:tcW w:w="1201" w:type="dxa"/>
            <w:tcBorders>
              <w:top w:val="outset" w:sz="6" w:space="0" w:color="auto"/>
              <w:left w:val="outset" w:sz="6" w:space="0" w:color="auto"/>
              <w:bottom w:val="outset" w:sz="6" w:space="0" w:color="auto"/>
              <w:right w:val="outset" w:sz="6" w:space="0" w:color="auto"/>
            </w:tcBorders>
            <w:vAlign w:val="center"/>
          </w:tcPr>
          <w:p w14:paraId="1A39F4CB" w14:textId="0EC3DAF2" w:rsidR="00AD2857" w:rsidRPr="00BC1571" w:rsidRDefault="00AD2857" w:rsidP="00136680">
            <w:pPr>
              <w:spacing w:after="0" w:line="240" w:lineRule="auto"/>
              <w:jc w:val="center"/>
              <w:rPr>
                <w:rFonts w:ascii="Verdana" w:eastAsia="Times New Roman" w:hAnsi="Verdana" w:cs="Times New Roman"/>
                <w:color w:val="000000"/>
                <w:sz w:val="18"/>
                <w:szCs w:val="18"/>
              </w:rPr>
            </w:pPr>
            <w:r w:rsidRPr="00BC1571">
              <w:rPr>
                <w:rFonts w:ascii="Verdana" w:eastAsia="Times New Roman" w:hAnsi="Verdana" w:cs="Times New Roman"/>
                <w:b/>
                <w:bCs/>
                <w:color w:val="000000"/>
                <w:sz w:val="18"/>
                <w:szCs w:val="18"/>
              </w:rPr>
              <w:t>Total Conference Expenses</w:t>
            </w:r>
          </w:p>
        </w:tc>
        <w:tc>
          <w:tcPr>
            <w:tcW w:w="5180" w:type="dxa"/>
            <w:tcBorders>
              <w:top w:val="outset" w:sz="6" w:space="0" w:color="auto"/>
              <w:left w:val="outset" w:sz="6" w:space="0" w:color="auto"/>
              <w:bottom w:val="outset" w:sz="6" w:space="0" w:color="auto"/>
              <w:right w:val="outset" w:sz="6" w:space="0" w:color="auto"/>
            </w:tcBorders>
            <w:vAlign w:val="center"/>
          </w:tcPr>
          <w:p w14:paraId="0AB31C6E" w14:textId="77777777" w:rsidR="00AD2857" w:rsidRPr="00BC1571" w:rsidRDefault="00AD2857" w:rsidP="00A06595">
            <w:pPr>
              <w:spacing w:after="0" w:line="240" w:lineRule="auto"/>
              <w:jc w:val="center"/>
              <w:rPr>
                <w:rFonts w:ascii="Verdana" w:eastAsia="Times New Roman" w:hAnsi="Verdana" w:cs="Times New Roman"/>
                <w:b/>
                <w:bCs/>
                <w:color w:val="000000"/>
                <w:sz w:val="18"/>
                <w:szCs w:val="18"/>
              </w:rPr>
            </w:pPr>
            <w:r w:rsidRPr="00BC1571">
              <w:rPr>
                <w:rFonts w:ascii="Verdana" w:eastAsia="Times New Roman" w:hAnsi="Verdana" w:cs="Times New Roman"/>
                <w:b/>
                <w:bCs/>
                <w:color w:val="000000"/>
                <w:sz w:val="18"/>
                <w:szCs w:val="18"/>
              </w:rPr>
              <w:t>How the Conference Advanced</w:t>
            </w:r>
          </w:p>
          <w:p w14:paraId="3C70D6A1" w14:textId="14566960" w:rsidR="00AD2857" w:rsidRPr="00BC1571" w:rsidRDefault="00AD2857" w:rsidP="00CC382A">
            <w:pPr>
              <w:spacing w:after="100" w:afterAutospacing="1" w:line="240" w:lineRule="auto"/>
              <w:jc w:val="center"/>
              <w:rPr>
                <w:rFonts w:ascii="Verdana" w:eastAsia="Times New Roman" w:hAnsi="Verdana" w:cs="Times New Roman"/>
                <w:color w:val="000000"/>
                <w:sz w:val="18"/>
                <w:szCs w:val="18"/>
              </w:rPr>
            </w:pPr>
            <w:r w:rsidRPr="00BC1571">
              <w:rPr>
                <w:rFonts w:ascii="Verdana" w:eastAsia="Times New Roman" w:hAnsi="Verdana" w:cs="Times New Roman"/>
                <w:b/>
                <w:bCs/>
                <w:color w:val="000000"/>
                <w:sz w:val="18"/>
                <w:szCs w:val="18"/>
              </w:rPr>
              <w:t>the Mission of the Agency</w:t>
            </w:r>
          </w:p>
        </w:tc>
      </w:tr>
      <w:tr w:rsidR="00AD2857" w:rsidRPr="00BC1571" w14:paraId="481C71EE" w14:textId="77777777" w:rsidTr="00BE552D">
        <w:trPr>
          <w:cantSplit/>
          <w:trHeight w:val="3768"/>
        </w:trPr>
        <w:tc>
          <w:tcPr>
            <w:tcW w:w="1147" w:type="dxa"/>
            <w:tcBorders>
              <w:top w:val="outset" w:sz="6" w:space="0" w:color="auto"/>
              <w:left w:val="outset" w:sz="6" w:space="0" w:color="auto"/>
              <w:bottom w:val="outset" w:sz="6" w:space="0" w:color="auto"/>
              <w:right w:val="outset" w:sz="6" w:space="0" w:color="auto"/>
            </w:tcBorders>
            <w:vAlign w:val="center"/>
          </w:tcPr>
          <w:p w14:paraId="4F91BE12" w14:textId="5215514E" w:rsidR="00AD2857" w:rsidRPr="00BC1571" w:rsidRDefault="00637D82" w:rsidP="001B6FF0">
            <w:pPr>
              <w:spacing w:before="100" w:beforeAutospacing="1" w:after="100" w:afterAutospacing="1" w:line="240" w:lineRule="auto"/>
              <w:rPr>
                <w:rFonts w:ascii="Verdana" w:hAnsi="Verdana"/>
                <w:sz w:val="18"/>
                <w:szCs w:val="18"/>
              </w:rPr>
            </w:pPr>
            <w:hyperlink r:id="rId10" w:history="1">
              <w:r w:rsidR="00AD2857" w:rsidRPr="00BC1571">
                <w:rPr>
                  <w:rFonts w:ascii="Verdana" w:eastAsia="Times New Roman" w:hAnsi="Verdana" w:cs="Times New Roman"/>
                  <w:b/>
                  <w:bCs/>
                  <w:color w:val="00295A"/>
                  <w:sz w:val="18"/>
                  <w:szCs w:val="18"/>
                </w:rPr>
                <w:t>Office of Public and Indian Housing (PIH)</w:t>
              </w:r>
            </w:hyperlink>
          </w:p>
        </w:tc>
        <w:tc>
          <w:tcPr>
            <w:tcW w:w="2191" w:type="dxa"/>
            <w:tcBorders>
              <w:top w:val="outset" w:sz="6" w:space="0" w:color="auto"/>
              <w:left w:val="outset" w:sz="6" w:space="0" w:color="auto"/>
              <w:bottom w:val="outset" w:sz="6" w:space="0" w:color="auto"/>
              <w:right w:val="outset" w:sz="6" w:space="0" w:color="auto"/>
            </w:tcBorders>
            <w:vAlign w:val="center"/>
          </w:tcPr>
          <w:p w14:paraId="16DCF77A" w14:textId="1A59C164" w:rsidR="00AD2857" w:rsidRPr="00BC1571" w:rsidRDefault="00486389" w:rsidP="00A06595">
            <w:pPr>
              <w:spacing w:before="100" w:beforeAutospacing="1" w:after="0" w:line="240" w:lineRule="auto"/>
              <w:rPr>
                <w:rFonts w:ascii="Verdana" w:hAnsi="Verdana" w:cs="Times New Roman"/>
                <w:sz w:val="18"/>
                <w:szCs w:val="18"/>
              </w:rPr>
            </w:pPr>
            <w:r>
              <w:rPr>
                <w:rFonts w:ascii="Verdana" w:hAnsi="Verdana" w:cs="Times New Roman"/>
                <w:sz w:val="18"/>
                <w:szCs w:val="18"/>
              </w:rPr>
              <w:t xml:space="preserve">National </w:t>
            </w:r>
            <w:r w:rsidR="00AD2857" w:rsidRPr="00BC1571">
              <w:rPr>
                <w:rFonts w:ascii="Verdana" w:hAnsi="Verdana" w:cs="Times New Roman"/>
                <w:sz w:val="18"/>
                <w:szCs w:val="18"/>
              </w:rPr>
              <w:t>Crime Prevention Summit</w:t>
            </w:r>
          </w:p>
          <w:p w14:paraId="360ECA81" w14:textId="77777777" w:rsidR="00AD2857" w:rsidRPr="00BC1571" w:rsidRDefault="00AD2857" w:rsidP="00A06595">
            <w:pPr>
              <w:spacing w:before="100" w:beforeAutospacing="1" w:after="0" w:line="240" w:lineRule="auto"/>
              <w:rPr>
                <w:rFonts w:ascii="Verdana" w:eastAsia="Times New Roman" w:hAnsi="Verdana" w:cs="Times New Roman"/>
                <w:color w:val="000000"/>
                <w:sz w:val="18"/>
                <w:szCs w:val="18"/>
              </w:rPr>
            </w:pPr>
            <w:r w:rsidRPr="00BC1571">
              <w:rPr>
                <w:rFonts w:ascii="Verdana" w:eastAsia="Times New Roman" w:hAnsi="Verdana" w:cs="Times New Roman"/>
                <w:color w:val="000000"/>
                <w:sz w:val="18"/>
                <w:szCs w:val="18"/>
                <w:u w:val="single"/>
              </w:rPr>
              <w:t>Location</w:t>
            </w:r>
            <w:r w:rsidRPr="00BC1571">
              <w:rPr>
                <w:rFonts w:ascii="Verdana" w:eastAsia="Times New Roman" w:hAnsi="Verdana" w:cs="Times New Roman"/>
                <w:color w:val="000000"/>
                <w:sz w:val="18"/>
                <w:szCs w:val="18"/>
              </w:rPr>
              <w:t>:</w:t>
            </w:r>
          </w:p>
          <w:p w14:paraId="707B7FC4" w14:textId="77777777" w:rsidR="00AD2857" w:rsidRPr="00BC1571" w:rsidRDefault="00AD2857" w:rsidP="00A06595">
            <w:pPr>
              <w:spacing w:after="0" w:line="240" w:lineRule="auto"/>
              <w:rPr>
                <w:rFonts w:ascii="Verdana" w:eastAsia="Times New Roman" w:hAnsi="Verdana" w:cs="Times New Roman"/>
                <w:color w:val="000000"/>
                <w:sz w:val="18"/>
                <w:szCs w:val="18"/>
              </w:rPr>
            </w:pPr>
            <w:r w:rsidRPr="00BC1571">
              <w:rPr>
                <w:rFonts w:ascii="Verdana" w:eastAsia="Times New Roman" w:hAnsi="Verdana" w:cs="Times New Roman"/>
                <w:color w:val="000000"/>
                <w:sz w:val="18"/>
                <w:szCs w:val="18"/>
              </w:rPr>
              <w:t>Denver, CO</w:t>
            </w:r>
          </w:p>
          <w:p w14:paraId="4CE1784A" w14:textId="77777777" w:rsidR="00AD2857" w:rsidRPr="00BC1571" w:rsidRDefault="00AD2857" w:rsidP="00A06595">
            <w:pPr>
              <w:spacing w:before="100" w:beforeAutospacing="1" w:after="0" w:line="240" w:lineRule="auto"/>
              <w:rPr>
                <w:rFonts w:ascii="Verdana" w:eastAsia="Times New Roman" w:hAnsi="Verdana" w:cs="Times New Roman"/>
                <w:color w:val="000000"/>
                <w:sz w:val="18"/>
                <w:szCs w:val="18"/>
              </w:rPr>
            </w:pPr>
            <w:r w:rsidRPr="00BC1571">
              <w:rPr>
                <w:rFonts w:ascii="Verdana" w:eastAsia="Times New Roman" w:hAnsi="Verdana" w:cs="Times New Roman"/>
                <w:color w:val="000000"/>
                <w:sz w:val="18"/>
                <w:szCs w:val="18"/>
                <w:u w:val="single"/>
              </w:rPr>
              <w:t>Dates</w:t>
            </w:r>
            <w:r w:rsidRPr="00BC1571">
              <w:rPr>
                <w:rFonts w:ascii="Verdana" w:eastAsia="Times New Roman" w:hAnsi="Verdana" w:cs="Times New Roman"/>
                <w:color w:val="000000"/>
                <w:sz w:val="18"/>
                <w:szCs w:val="18"/>
              </w:rPr>
              <w:t>:</w:t>
            </w:r>
          </w:p>
          <w:p w14:paraId="25359E5E" w14:textId="32055875" w:rsidR="00AD2857" w:rsidRPr="00BC1571" w:rsidRDefault="00AD2857" w:rsidP="003713BD">
            <w:pPr>
              <w:spacing w:after="0" w:line="240" w:lineRule="auto"/>
              <w:rPr>
                <w:rFonts w:ascii="Verdana" w:eastAsia="Times New Roman" w:hAnsi="Verdana" w:cs="Times New Roman"/>
                <w:color w:val="000000"/>
                <w:sz w:val="18"/>
                <w:szCs w:val="18"/>
              </w:rPr>
            </w:pPr>
            <w:r w:rsidRPr="00BC1571">
              <w:rPr>
                <w:rFonts w:ascii="Verdana" w:hAnsi="Verdana" w:cs="Times New Roman"/>
                <w:sz w:val="18"/>
                <w:szCs w:val="18"/>
              </w:rPr>
              <w:t>February 4-6, 20</w:t>
            </w:r>
            <w:r w:rsidR="00E36BA7">
              <w:rPr>
                <w:rFonts w:ascii="Verdana" w:hAnsi="Verdana" w:cs="Times New Roman"/>
                <w:sz w:val="18"/>
                <w:szCs w:val="18"/>
              </w:rPr>
              <w:t>20</w:t>
            </w:r>
          </w:p>
        </w:tc>
        <w:tc>
          <w:tcPr>
            <w:tcW w:w="1065" w:type="dxa"/>
            <w:tcBorders>
              <w:top w:val="outset" w:sz="6" w:space="0" w:color="auto"/>
              <w:left w:val="outset" w:sz="6" w:space="0" w:color="auto"/>
              <w:bottom w:val="outset" w:sz="6" w:space="0" w:color="auto"/>
              <w:right w:val="outset" w:sz="6" w:space="0" w:color="auto"/>
            </w:tcBorders>
            <w:vAlign w:val="center"/>
          </w:tcPr>
          <w:p w14:paraId="15095039" w14:textId="5CA0E14A" w:rsidR="00AD2857" w:rsidRPr="00BC1571" w:rsidRDefault="00AD2857" w:rsidP="001B6FF0">
            <w:pPr>
              <w:spacing w:before="100" w:beforeAutospacing="1" w:after="100" w:afterAutospacing="1" w:line="240" w:lineRule="auto"/>
              <w:jc w:val="center"/>
              <w:rPr>
                <w:rFonts w:ascii="Verdana" w:eastAsia="Times New Roman" w:hAnsi="Verdana" w:cs="Times New Roman"/>
                <w:color w:val="000000"/>
                <w:sz w:val="18"/>
                <w:szCs w:val="18"/>
                <w:highlight w:val="yellow"/>
              </w:rPr>
            </w:pPr>
            <w:r w:rsidRPr="00BC1571">
              <w:rPr>
                <w:rFonts w:ascii="Verdana" w:eastAsia="Times New Roman" w:hAnsi="Verdana" w:cs="Times New Roman"/>
                <w:color w:val="000000"/>
                <w:sz w:val="18"/>
                <w:szCs w:val="18"/>
              </w:rPr>
              <w:t>213</w:t>
            </w:r>
          </w:p>
        </w:tc>
        <w:tc>
          <w:tcPr>
            <w:tcW w:w="1201" w:type="dxa"/>
            <w:tcBorders>
              <w:top w:val="outset" w:sz="6" w:space="0" w:color="auto"/>
              <w:left w:val="outset" w:sz="6" w:space="0" w:color="auto"/>
              <w:bottom w:val="outset" w:sz="6" w:space="0" w:color="auto"/>
              <w:right w:val="outset" w:sz="6" w:space="0" w:color="auto"/>
            </w:tcBorders>
            <w:vAlign w:val="center"/>
          </w:tcPr>
          <w:p w14:paraId="2157468B" w14:textId="22EFBC43" w:rsidR="00AD2857" w:rsidRPr="00BC1571" w:rsidRDefault="00AD2857" w:rsidP="001B6FF0">
            <w:pPr>
              <w:spacing w:before="100" w:beforeAutospacing="1" w:after="100" w:afterAutospacing="1" w:line="240" w:lineRule="auto"/>
              <w:jc w:val="center"/>
              <w:rPr>
                <w:rFonts w:ascii="Verdana" w:eastAsia="Times New Roman" w:hAnsi="Verdana" w:cs="Times New Roman"/>
                <w:color w:val="000000"/>
                <w:sz w:val="18"/>
                <w:szCs w:val="18"/>
              </w:rPr>
            </w:pPr>
            <w:r w:rsidRPr="00BC1571">
              <w:rPr>
                <w:rFonts w:ascii="Verdana" w:eastAsia="Times New Roman" w:hAnsi="Verdana" w:cs="Times New Roman"/>
                <w:color w:val="000000"/>
                <w:sz w:val="18"/>
                <w:szCs w:val="18"/>
              </w:rPr>
              <w:t>$110,213</w:t>
            </w:r>
          </w:p>
        </w:tc>
        <w:tc>
          <w:tcPr>
            <w:tcW w:w="5180" w:type="dxa"/>
            <w:tcBorders>
              <w:top w:val="outset" w:sz="6" w:space="0" w:color="auto"/>
              <w:left w:val="outset" w:sz="6" w:space="0" w:color="auto"/>
              <w:bottom w:val="outset" w:sz="6" w:space="0" w:color="auto"/>
              <w:right w:val="outset" w:sz="6" w:space="0" w:color="auto"/>
            </w:tcBorders>
            <w:tcMar>
              <w:top w:w="0" w:type="dxa"/>
              <w:bottom w:w="0" w:type="dxa"/>
            </w:tcMar>
            <w:vAlign w:val="center"/>
          </w:tcPr>
          <w:p w14:paraId="10CE48D9" w14:textId="2194E236" w:rsidR="00A91539" w:rsidRPr="00BC1571" w:rsidRDefault="00A91539" w:rsidP="00A91539">
            <w:pPr>
              <w:spacing w:after="0" w:line="240" w:lineRule="auto"/>
              <w:rPr>
                <w:rFonts w:ascii="Verdana" w:hAnsi="Verdana" w:cs="Arial"/>
                <w:sz w:val="18"/>
                <w:szCs w:val="18"/>
              </w:rPr>
            </w:pPr>
            <w:r w:rsidRPr="00BC1571">
              <w:rPr>
                <w:rFonts w:ascii="Verdana" w:hAnsi="Verdana" w:cs="Arial"/>
                <w:sz w:val="18"/>
                <w:szCs w:val="18"/>
              </w:rPr>
              <w:t xml:space="preserve">The </w:t>
            </w:r>
            <w:r w:rsidR="00EB5253">
              <w:rPr>
                <w:rFonts w:ascii="Verdana" w:hAnsi="Verdana" w:cs="Arial"/>
                <w:sz w:val="18"/>
                <w:szCs w:val="18"/>
              </w:rPr>
              <w:t>Office of Native American Progra</w:t>
            </w:r>
            <w:r w:rsidR="00A96B7A">
              <w:rPr>
                <w:rFonts w:ascii="Verdana" w:hAnsi="Verdana" w:cs="Arial"/>
                <w:sz w:val="18"/>
                <w:szCs w:val="18"/>
              </w:rPr>
              <w:t>ms</w:t>
            </w:r>
            <w:r w:rsidRPr="00BC1571">
              <w:rPr>
                <w:rFonts w:ascii="Verdana" w:hAnsi="Verdana" w:cs="Arial"/>
                <w:sz w:val="18"/>
                <w:szCs w:val="18"/>
              </w:rPr>
              <w:t xml:space="preserve"> offered a forum for tribal leaders and federal agencies to discuss methamphetamine prevalence, opioid addiction, violence against women, and gang violence.  Information on available funding sources and strategies for implementing policies to prevent and address these crimes was shared.  Tribal leaders, housing department executives, housing authority leaders, interested tribal community members, staff from federal agencies</w:t>
            </w:r>
            <w:r w:rsidR="00CD2168" w:rsidRPr="00BC1571">
              <w:rPr>
                <w:rFonts w:ascii="Verdana" w:hAnsi="Verdana" w:cs="Arial"/>
                <w:sz w:val="18"/>
                <w:szCs w:val="18"/>
              </w:rPr>
              <w:t>,</w:t>
            </w:r>
            <w:r w:rsidRPr="00BC1571">
              <w:rPr>
                <w:rFonts w:ascii="Verdana" w:hAnsi="Verdana" w:cs="Arial"/>
                <w:sz w:val="18"/>
                <w:szCs w:val="18"/>
              </w:rPr>
              <w:t xml:space="preserve"> and other organizations participated in this event.</w:t>
            </w:r>
          </w:p>
          <w:p w14:paraId="54CD5BF6" w14:textId="77777777" w:rsidR="00A91539" w:rsidRPr="00BC1571" w:rsidRDefault="00A91539" w:rsidP="00A91539">
            <w:pPr>
              <w:spacing w:after="0" w:line="240" w:lineRule="auto"/>
              <w:rPr>
                <w:rFonts w:ascii="Verdana" w:hAnsi="Verdana" w:cs="Arial"/>
                <w:sz w:val="18"/>
                <w:szCs w:val="18"/>
              </w:rPr>
            </w:pPr>
          </w:p>
          <w:p w14:paraId="2C39FFF0" w14:textId="71FAB34C" w:rsidR="003B2EE9" w:rsidRPr="00BC1571" w:rsidRDefault="00A91539" w:rsidP="00CD2168">
            <w:pPr>
              <w:spacing w:after="0" w:line="240" w:lineRule="auto"/>
              <w:rPr>
                <w:rFonts w:ascii="Verdana" w:hAnsi="Verdana" w:cs="Arial"/>
                <w:sz w:val="18"/>
                <w:szCs w:val="18"/>
              </w:rPr>
            </w:pPr>
            <w:r w:rsidRPr="00BC1571">
              <w:rPr>
                <w:rFonts w:ascii="Verdana" w:hAnsi="Verdana" w:cs="Arial"/>
                <w:sz w:val="18"/>
                <w:szCs w:val="18"/>
              </w:rPr>
              <w:t xml:space="preserve">Participants of the </w:t>
            </w:r>
            <w:r w:rsidR="00A96B7A">
              <w:rPr>
                <w:rFonts w:ascii="Verdana" w:hAnsi="Verdana" w:cs="Arial"/>
                <w:sz w:val="18"/>
                <w:szCs w:val="18"/>
              </w:rPr>
              <w:t>s</w:t>
            </w:r>
            <w:r w:rsidRPr="00BC1571">
              <w:rPr>
                <w:rFonts w:ascii="Verdana" w:hAnsi="Verdana" w:cs="Arial"/>
                <w:sz w:val="18"/>
                <w:szCs w:val="18"/>
              </w:rPr>
              <w:t>ummit increased their understanding on how these crimes affect housing and the greater tribal community and how to develop high-quality, compliant action plans that identify clear priorities and accurately reflect community needs to combat these challenges.  They also gained knowledge on best practices and resources available from federal agencies, local agencies, nonprofits</w:t>
            </w:r>
            <w:r w:rsidR="001E6199" w:rsidRPr="00BC1571">
              <w:rPr>
                <w:rFonts w:ascii="Verdana" w:hAnsi="Verdana" w:cs="Arial"/>
                <w:sz w:val="18"/>
                <w:szCs w:val="18"/>
              </w:rPr>
              <w:t>,</w:t>
            </w:r>
            <w:r w:rsidRPr="00BC1571">
              <w:rPr>
                <w:rFonts w:ascii="Verdana" w:hAnsi="Verdana" w:cs="Arial"/>
                <w:sz w:val="18"/>
                <w:szCs w:val="18"/>
              </w:rPr>
              <w:t xml:space="preserve"> and funders to assist them in developing crime prevention programs.</w:t>
            </w:r>
          </w:p>
        </w:tc>
      </w:tr>
      <w:tr w:rsidR="00BE552D" w:rsidRPr="00BC1571" w14:paraId="3C995C37" w14:textId="77777777" w:rsidTr="00550BF9">
        <w:trPr>
          <w:trHeight w:hRule="exact" w:val="720"/>
        </w:trPr>
        <w:tc>
          <w:tcPr>
            <w:tcW w:w="10784" w:type="dxa"/>
            <w:gridSpan w:val="5"/>
            <w:tcBorders>
              <w:top w:val="outset" w:sz="6" w:space="0" w:color="auto"/>
              <w:left w:val="outset" w:sz="6" w:space="0" w:color="auto"/>
              <w:bottom w:val="outset" w:sz="6" w:space="0" w:color="auto"/>
              <w:right w:val="outset" w:sz="6" w:space="0" w:color="auto"/>
            </w:tcBorders>
            <w:vAlign w:val="center"/>
          </w:tcPr>
          <w:p w14:paraId="079D6787" w14:textId="7A908D08" w:rsidR="00BE552D" w:rsidRPr="00BC1571" w:rsidRDefault="00BE552D" w:rsidP="003826CA">
            <w:pPr>
              <w:spacing w:before="237" w:line="240" w:lineRule="auto"/>
              <w:ind w:right="288"/>
              <w:jc w:val="center"/>
              <w:textAlignment w:val="baseline"/>
              <w:rPr>
                <w:rFonts w:ascii="Verdana" w:hAnsi="Verdana" w:cs="Times New Roman"/>
                <w:color w:val="000000"/>
                <w:spacing w:val="-1"/>
                <w:sz w:val="18"/>
                <w:szCs w:val="18"/>
              </w:rPr>
            </w:pPr>
            <w:r w:rsidRPr="00BC1571">
              <w:rPr>
                <w:rFonts w:ascii="Verdana" w:eastAsia="Times New Roman" w:hAnsi="Verdana" w:cs="Times New Roman"/>
                <w:b/>
                <w:bCs/>
                <w:color w:val="000000"/>
                <w:sz w:val="18"/>
                <w:szCs w:val="18"/>
              </w:rPr>
              <w:lastRenderedPageBreak/>
              <w:t>Listing of FY 2020 HUD-Sponsored Conferences Over $100k</w:t>
            </w:r>
            <w:r>
              <w:rPr>
                <w:rFonts w:ascii="Verdana" w:eastAsia="Times New Roman" w:hAnsi="Verdana" w:cs="Times New Roman"/>
                <w:b/>
                <w:bCs/>
                <w:color w:val="000000"/>
                <w:sz w:val="18"/>
                <w:szCs w:val="18"/>
              </w:rPr>
              <w:t xml:space="preserve"> (continued)</w:t>
            </w:r>
          </w:p>
        </w:tc>
      </w:tr>
      <w:tr w:rsidR="00E60FEB" w:rsidRPr="00BC1571" w14:paraId="00AE43AF" w14:textId="77777777" w:rsidTr="00BE552D">
        <w:trPr>
          <w:cantSplit/>
          <w:trHeight w:val="1068"/>
        </w:trPr>
        <w:tc>
          <w:tcPr>
            <w:tcW w:w="1147" w:type="dxa"/>
            <w:tcBorders>
              <w:top w:val="outset" w:sz="6" w:space="0" w:color="auto"/>
              <w:left w:val="outset" w:sz="6" w:space="0" w:color="auto"/>
              <w:bottom w:val="outset" w:sz="6" w:space="0" w:color="auto"/>
              <w:right w:val="outset" w:sz="6" w:space="0" w:color="auto"/>
            </w:tcBorders>
            <w:vAlign w:val="center"/>
          </w:tcPr>
          <w:p w14:paraId="73817F30" w14:textId="1BCCA0D6" w:rsidR="00E60FEB" w:rsidRPr="00BC1571" w:rsidRDefault="00E60FEB" w:rsidP="002921BD">
            <w:pPr>
              <w:spacing w:after="100" w:afterAutospacing="1" w:line="240" w:lineRule="auto"/>
              <w:rPr>
                <w:rFonts w:ascii="Verdana" w:hAnsi="Verdana"/>
                <w:sz w:val="18"/>
                <w:szCs w:val="18"/>
              </w:rPr>
            </w:pPr>
            <w:r w:rsidRPr="00BC1571">
              <w:rPr>
                <w:rFonts w:ascii="Verdana" w:eastAsia="Times New Roman" w:hAnsi="Verdana" w:cs="Times New Roman"/>
                <w:b/>
                <w:bCs/>
                <w:color w:val="000000"/>
                <w:sz w:val="18"/>
                <w:szCs w:val="18"/>
              </w:rPr>
              <w:t>Program Office</w:t>
            </w:r>
          </w:p>
        </w:tc>
        <w:tc>
          <w:tcPr>
            <w:tcW w:w="2191" w:type="dxa"/>
            <w:tcBorders>
              <w:top w:val="outset" w:sz="6" w:space="0" w:color="auto"/>
              <w:left w:val="outset" w:sz="6" w:space="0" w:color="auto"/>
              <w:bottom w:val="outset" w:sz="6" w:space="0" w:color="auto"/>
              <w:right w:val="outset" w:sz="6" w:space="0" w:color="auto"/>
            </w:tcBorders>
            <w:vAlign w:val="center"/>
          </w:tcPr>
          <w:p w14:paraId="49F952D7" w14:textId="20144D32" w:rsidR="00E60FEB" w:rsidRPr="00BC1571" w:rsidRDefault="00E60FEB" w:rsidP="002921BD">
            <w:pPr>
              <w:spacing w:after="100" w:afterAutospacing="1" w:line="240" w:lineRule="auto"/>
              <w:rPr>
                <w:rFonts w:ascii="Verdana" w:hAnsi="Verdana" w:cs="Times New Roman"/>
                <w:sz w:val="18"/>
                <w:szCs w:val="18"/>
              </w:rPr>
            </w:pPr>
            <w:r w:rsidRPr="00BC1571">
              <w:rPr>
                <w:rFonts w:ascii="Verdana" w:eastAsia="Times New Roman" w:hAnsi="Verdana" w:cs="Times New Roman"/>
                <w:b/>
                <w:bCs/>
                <w:color w:val="000000"/>
                <w:sz w:val="18"/>
                <w:szCs w:val="18"/>
              </w:rPr>
              <w:t>Conference (Name, Location and Date)</w:t>
            </w:r>
          </w:p>
        </w:tc>
        <w:tc>
          <w:tcPr>
            <w:tcW w:w="1065" w:type="dxa"/>
            <w:tcBorders>
              <w:top w:val="outset" w:sz="6" w:space="0" w:color="auto"/>
              <w:left w:val="outset" w:sz="6" w:space="0" w:color="auto"/>
              <w:bottom w:val="outset" w:sz="6" w:space="0" w:color="auto"/>
              <w:right w:val="outset" w:sz="6" w:space="0" w:color="auto"/>
            </w:tcBorders>
            <w:vAlign w:val="center"/>
          </w:tcPr>
          <w:p w14:paraId="7CEBEC6D" w14:textId="52725A6E" w:rsidR="00E60FEB" w:rsidRPr="00BC1571" w:rsidRDefault="00E60FEB" w:rsidP="002921BD">
            <w:pPr>
              <w:spacing w:after="100" w:afterAutospacing="1" w:line="240" w:lineRule="auto"/>
              <w:jc w:val="center"/>
              <w:rPr>
                <w:rFonts w:ascii="Verdana" w:hAnsi="Verdana" w:cs="Times New Roman"/>
                <w:sz w:val="18"/>
                <w:szCs w:val="18"/>
              </w:rPr>
            </w:pPr>
            <w:r w:rsidRPr="00BC1571">
              <w:rPr>
                <w:rFonts w:ascii="Verdana" w:eastAsia="Times New Roman" w:hAnsi="Verdana" w:cs="Times New Roman"/>
                <w:b/>
                <w:bCs/>
                <w:color w:val="000000"/>
                <w:sz w:val="18"/>
                <w:szCs w:val="18"/>
              </w:rPr>
              <w:t>Number of Payees</w:t>
            </w:r>
          </w:p>
        </w:tc>
        <w:tc>
          <w:tcPr>
            <w:tcW w:w="1201" w:type="dxa"/>
            <w:tcBorders>
              <w:top w:val="outset" w:sz="6" w:space="0" w:color="auto"/>
              <w:left w:val="outset" w:sz="6" w:space="0" w:color="auto"/>
              <w:bottom w:val="outset" w:sz="6" w:space="0" w:color="auto"/>
              <w:right w:val="outset" w:sz="6" w:space="0" w:color="auto"/>
            </w:tcBorders>
            <w:vAlign w:val="center"/>
          </w:tcPr>
          <w:p w14:paraId="01DA0823" w14:textId="67A8D18C" w:rsidR="00E60FEB" w:rsidRPr="00BC1571" w:rsidRDefault="00E60FEB" w:rsidP="002921BD">
            <w:pPr>
              <w:spacing w:after="100" w:afterAutospacing="1" w:line="240" w:lineRule="auto"/>
              <w:jc w:val="center"/>
              <w:rPr>
                <w:rFonts w:ascii="Verdana" w:eastAsia="Times New Roman" w:hAnsi="Verdana" w:cs="Times New Roman"/>
                <w:color w:val="000000"/>
                <w:sz w:val="18"/>
                <w:szCs w:val="18"/>
              </w:rPr>
            </w:pPr>
            <w:r w:rsidRPr="00BC1571">
              <w:rPr>
                <w:rFonts w:ascii="Verdana" w:eastAsia="Times New Roman" w:hAnsi="Verdana" w:cs="Times New Roman"/>
                <w:b/>
                <w:bCs/>
                <w:color w:val="000000"/>
                <w:sz w:val="18"/>
                <w:szCs w:val="18"/>
              </w:rPr>
              <w:t>Total Conference Expenses</w:t>
            </w:r>
          </w:p>
        </w:tc>
        <w:tc>
          <w:tcPr>
            <w:tcW w:w="5180" w:type="dxa"/>
            <w:tcBorders>
              <w:top w:val="outset" w:sz="6" w:space="0" w:color="auto"/>
              <w:left w:val="outset" w:sz="6" w:space="0" w:color="auto"/>
              <w:bottom w:val="outset" w:sz="6" w:space="0" w:color="auto"/>
              <w:right w:val="outset" w:sz="6" w:space="0" w:color="auto"/>
            </w:tcBorders>
            <w:tcMar>
              <w:top w:w="0" w:type="dxa"/>
              <w:bottom w:w="0" w:type="dxa"/>
            </w:tcMar>
            <w:vAlign w:val="center"/>
          </w:tcPr>
          <w:p w14:paraId="60940E65" w14:textId="77777777" w:rsidR="00FA096A" w:rsidRPr="00BC1571" w:rsidRDefault="00FA096A" w:rsidP="002921BD">
            <w:pPr>
              <w:spacing w:after="0" w:line="240" w:lineRule="auto"/>
              <w:jc w:val="center"/>
              <w:rPr>
                <w:rFonts w:ascii="Verdana" w:eastAsia="Times New Roman" w:hAnsi="Verdana" w:cs="Times New Roman"/>
                <w:b/>
                <w:bCs/>
                <w:color w:val="000000"/>
                <w:sz w:val="18"/>
                <w:szCs w:val="18"/>
              </w:rPr>
            </w:pPr>
            <w:r w:rsidRPr="00BC1571">
              <w:rPr>
                <w:rFonts w:ascii="Verdana" w:eastAsia="Times New Roman" w:hAnsi="Verdana" w:cs="Times New Roman"/>
                <w:b/>
                <w:bCs/>
                <w:color w:val="000000"/>
                <w:sz w:val="18"/>
                <w:szCs w:val="18"/>
              </w:rPr>
              <w:t>How the Conference Advanced</w:t>
            </w:r>
          </w:p>
          <w:p w14:paraId="2476E7FB" w14:textId="2AF91215" w:rsidR="00E60FEB" w:rsidRPr="00BC1571" w:rsidRDefault="00FA096A" w:rsidP="002921BD">
            <w:pPr>
              <w:spacing w:line="240" w:lineRule="auto"/>
              <w:ind w:right="288"/>
              <w:jc w:val="center"/>
              <w:textAlignment w:val="baseline"/>
              <w:rPr>
                <w:rFonts w:ascii="Verdana" w:hAnsi="Verdana" w:cs="Times New Roman"/>
                <w:color w:val="000000"/>
                <w:spacing w:val="-1"/>
                <w:sz w:val="18"/>
                <w:szCs w:val="18"/>
              </w:rPr>
            </w:pPr>
            <w:r w:rsidRPr="00BC1571">
              <w:rPr>
                <w:rFonts w:ascii="Verdana" w:eastAsia="Times New Roman" w:hAnsi="Verdana" w:cs="Times New Roman"/>
                <w:b/>
                <w:bCs/>
                <w:color w:val="000000"/>
                <w:sz w:val="18"/>
                <w:szCs w:val="18"/>
              </w:rPr>
              <w:t>the Mission of the Agency</w:t>
            </w:r>
          </w:p>
        </w:tc>
      </w:tr>
      <w:tr w:rsidR="00E60FEB" w:rsidRPr="00BC1571" w14:paraId="1D52F8AD" w14:textId="77777777" w:rsidTr="00BE552D">
        <w:trPr>
          <w:cantSplit/>
          <w:trHeight w:val="1068"/>
        </w:trPr>
        <w:tc>
          <w:tcPr>
            <w:tcW w:w="1147" w:type="dxa"/>
            <w:tcBorders>
              <w:top w:val="outset" w:sz="6" w:space="0" w:color="auto"/>
              <w:left w:val="outset" w:sz="6" w:space="0" w:color="auto"/>
              <w:bottom w:val="outset" w:sz="6" w:space="0" w:color="auto"/>
              <w:right w:val="outset" w:sz="6" w:space="0" w:color="auto"/>
            </w:tcBorders>
            <w:vAlign w:val="center"/>
          </w:tcPr>
          <w:p w14:paraId="04609322" w14:textId="77777777" w:rsidR="00E60FEB" w:rsidRPr="00BC1571" w:rsidRDefault="00E60FEB" w:rsidP="00E60FEB">
            <w:pPr>
              <w:spacing w:before="100" w:beforeAutospacing="1" w:after="100" w:afterAutospacing="1" w:line="240" w:lineRule="auto"/>
              <w:rPr>
                <w:rFonts w:ascii="Verdana" w:hAnsi="Verdana"/>
                <w:sz w:val="18"/>
                <w:szCs w:val="18"/>
              </w:rPr>
            </w:pPr>
          </w:p>
          <w:p w14:paraId="6CE4AB0B" w14:textId="07F938D3" w:rsidR="00E60FEB" w:rsidRPr="00BC1571" w:rsidRDefault="00637D82" w:rsidP="00E60FEB">
            <w:pPr>
              <w:spacing w:after="100" w:afterAutospacing="1" w:line="240" w:lineRule="auto"/>
              <w:rPr>
                <w:rFonts w:ascii="Verdana" w:hAnsi="Verdana"/>
                <w:sz w:val="18"/>
                <w:szCs w:val="18"/>
              </w:rPr>
            </w:pPr>
            <w:hyperlink r:id="rId11" w:history="1">
              <w:r w:rsidR="00E60FEB" w:rsidRPr="00BC1571">
                <w:rPr>
                  <w:rFonts w:ascii="Verdana" w:eastAsia="Times New Roman" w:hAnsi="Verdana" w:cs="Times New Roman"/>
                  <w:b/>
                  <w:bCs/>
                  <w:color w:val="00295A"/>
                  <w:sz w:val="18"/>
                  <w:szCs w:val="18"/>
                </w:rPr>
                <w:t>Office of Public and Indian Housing (PIH)</w:t>
              </w:r>
            </w:hyperlink>
          </w:p>
        </w:tc>
        <w:tc>
          <w:tcPr>
            <w:tcW w:w="2191" w:type="dxa"/>
            <w:tcBorders>
              <w:top w:val="outset" w:sz="6" w:space="0" w:color="auto"/>
              <w:left w:val="outset" w:sz="6" w:space="0" w:color="auto"/>
              <w:bottom w:val="outset" w:sz="6" w:space="0" w:color="auto"/>
              <w:right w:val="outset" w:sz="6" w:space="0" w:color="auto"/>
            </w:tcBorders>
            <w:vAlign w:val="center"/>
          </w:tcPr>
          <w:p w14:paraId="32C638A1" w14:textId="77777777" w:rsidR="00E60FEB" w:rsidRPr="00BC1571" w:rsidRDefault="00E60FEB" w:rsidP="00E60FEB">
            <w:pPr>
              <w:spacing w:after="100" w:afterAutospacing="1" w:line="240" w:lineRule="auto"/>
              <w:rPr>
                <w:rFonts w:ascii="Verdana" w:hAnsi="Verdana" w:cs="Times New Roman"/>
                <w:sz w:val="18"/>
                <w:szCs w:val="18"/>
              </w:rPr>
            </w:pPr>
          </w:p>
          <w:p w14:paraId="19311095" w14:textId="686982A7" w:rsidR="00E60FEB" w:rsidRPr="00BC1571" w:rsidRDefault="00E60FEB" w:rsidP="00E60FEB">
            <w:pPr>
              <w:spacing w:after="100" w:afterAutospacing="1" w:line="240" w:lineRule="auto"/>
              <w:rPr>
                <w:rFonts w:ascii="Verdana" w:eastAsia="Times New Roman" w:hAnsi="Verdana" w:cs="Times New Roman"/>
                <w:color w:val="000000"/>
                <w:sz w:val="18"/>
                <w:szCs w:val="18"/>
              </w:rPr>
            </w:pPr>
            <w:r w:rsidRPr="00BC1571">
              <w:rPr>
                <w:rFonts w:ascii="Verdana" w:hAnsi="Verdana" w:cs="Times New Roman"/>
                <w:sz w:val="18"/>
                <w:szCs w:val="18"/>
              </w:rPr>
              <w:t>PIH Leadership Conference</w:t>
            </w:r>
          </w:p>
          <w:p w14:paraId="0A55EA0A" w14:textId="77777777" w:rsidR="00E60FEB" w:rsidRPr="00BC1571" w:rsidRDefault="00E60FEB" w:rsidP="00E60FEB">
            <w:pPr>
              <w:spacing w:before="100" w:beforeAutospacing="1" w:after="0" w:line="240" w:lineRule="auto"/>
              <w:rPr>
                <w:rFonts w:ascii="Verdana" w:eastAsia="Times New Roman" w:hAnsi="Verdana" w:cs="Times New Roman"/>
                <w:color w:val="000000"/>
                <w:sz w:val="18"/>
                <w:szCs w:val="18"/>
              </w:rPr>
            </w:pPr>
            <w:r w:rsidRPr="00BC1571">
              <w:rPr>
                <w:rFonts w:ascii="Verdana" w:eastAsia="Times New Roman" w:hAnsi="Verdana" w:cs="Times New Roman"/>
                <w:color w:val="000000"/>
                <w:sz w:val="18"/>
                <w:szCs w:val="18"/>
                <w:u w:val="single"/>
              </w:rPr>
              <w:t>Location</w:t>
            </w:r>
            <w:r w:rsidRPr="00BC1571">
              <w:rPr>
                <w:rFonts w:ascii="Verdana" w:eastAsia="Times New Roman" w:hAnsi="Verdana" w:cs="Times New Roman"/>
                <w:color w:val="000000"/>
                <w:sz w:val="18"/>
                <w:szCs w:val="18"/>
              </w:rPr>
              <w:t>:</w:t>
            </w:r>
          </w:p>
          <w:p w14:paraId="1D00472B" w14:textId="77777777" w:rsidR="00E60FEB" w:rsidRPr="00BC1571" w:rsidRDefault="00E60FEB" w:rsidP="00E60FEB">
            <w:pPr>
              <w:spacing w:after="0" w:line="240" w:lineRule="auto"/>
              <w:rPr>
                <w:rFonts w:ascii="Verdana" w:eastAsia="Times New Roman" w:hAnsi="Verdana" w:cs="Times New Roman"/>
                <w:color w:val="000000"/>
                <w:sz w:val="18"/>
                <w:szCs w:val="18"/>
              </w:rPr>
            </w:pPr>
            <w:r w:rsidRPr="00BC1571">
              <w:rPr>
                <w:rFonts w:ascii="Verdana" w:hAnsi="Verdana" w:cs="Times New Roman"/>
                <w:sz w:val="18"/>
                <w:szCs w:val="18"/>
              </w:rPr>
              <w:t>Arlington, Virginia</w:t>
            </w:r>
          </w:p>
          <w:p w14:paraId="2EB705AD" w14:textId="77777777" w:rsidR="00E60FEB" w:rsidRPr="00BC1571" w:rsidRDefault="00E60FEB" w:rsidP="00E60FEB">
            <w:pPr>
              <w:spacing w:before="100" w:beforeAutospacing="1" w:after="0" w:line="240" w:lineRule="auto"/>
              <w:rPr>
                <w:rFonts w:ascii="Verdana" w:eastAsia="Times New Roman" w:hAnsi="Verdana" w:cs="Times New Roman"/>
                <w:color w:val="000000"/>
                <w:sz w:val="18"/>
                <w:szCs w:val="18"/>
              </w:rPr>
            </w:pPr>
            <w:r w:rsidRPr="00BC1571">
              <w:rPr>
                <w:rFonts w:ascii="Verdana" w:eastAsia="Times New Roman" w:hAnsi="Verdana" w:cs="Times New Roman"/>
                <w:color w:val="000000"/>
                <w:sz w:val="18"/>
                <w:szCs w:val="18"/>
                <w:u w:val="single"/>
              </w:rPr>
              <w:t>Date</w:t>
            </w:r>
            <w:r w:rsidRPr="00BC1571">
              <w:rPr>
                <w:rFonts w:ascii="Verdana" w:eastAsia="Times New Roman" w:hAnsi="Verdana" w:cs="Times New Roman"/>
                <w:color w:val="000000"/>
                <w:sz w:val="18"/>
                <w:szCs w:val="18"/>
              </w:rPr>
              <w:t>:</w:t>
            </w:r>
          </w:p>
          <w:p w14:paraId="3E619B82" w14:textId="77777777" w:rsidR="00E60FEB" w:rsidRPr="00BC1571" w:rsidRDefault="00E60FEB" w:rsidP="00E60FEB">
            <w:pPr>
              <w:rPr>
                <w:rFonts w:ascii="Verdana" w:hAnsi="Verdana" w:cs="Times New Roman"/>
                <w:sz w:val="18"/>
                <w:szCs w:val="18"/>
              </w:rPr>
            </w:pPr>
            <w:r w:rsidRPr="00BC1571">
              <w:rPr>
                <w:rFonts w:ascii="Verdana" w:hAnsi="Verdana" w:cs="Times New Roman"/>
                <w:sz w:val="18"/>
                <w:szCs w:val="18"/>
              </w:rPr>
              <w:t>February 25 – 27, 2020</w:t>
            </w:r>
          </w:p>
          <w:p w14:paraId="1B82ADAC" w14:textId="7F05B656" w:rsidR="00E60FEB" w:rsidRPr="00BC1571" w:rsidRDefault="00E60FEB" w:rsidP="00E60FEB">
            <w:pPr>
              <w:spacing w:after="0" w:line="240" w:lineRule="auto"/>
              <w:rPr>
                <w:rFonts w:ascii="Verdana" w:eastAsia="Times New Roman" w:hAnsi="Verdana" w:cs="Times New Roman"/>
                <w:color w:val="000000"/>
                <w:sz w:val="18"/>
                <w:szCs w:val="18"/>
              </w:rPr>
            </w:pPr>
          </w:p>
        </w:tc>
        <w:tc>
          <w:tcPr>
            <w:tcW w:w="1065" w:type="dxa"/>
            <w:tcBorders>
              <w:top w:val="outset" w:sz="6" w:space="0" w:color="auto"/>
              <w:left w:val="outset" w:sz="6" w:space="0" w:color="auto"/>
              <w:bottom w:val="outset" w:sz="6" w:space="0" w:color="auto"/>
              <w:right w:val="outset" w:sz="6" w:space="0" w:color="auto"/>
            </w:tcBorders>
            <w:vAlign w:val="center"/>
          </w:tcPr>
          <w:p w14:paraId="7F4D6FE1" w14:textId="71C8AE7C" w:rsidR="00E60FEB" w:rsidRPr="00BC1571" w:rsidRDefault="00E60FEB" w:rsidP="00E60FEB">
            <w:pPr>
              <w:spacing w:after="100" w:afterAutospacing="1" w:line="240" w:lineRule="auto"/>
              <w:jc w:val="center"/>
              <w:rPr>
                <w:rFonts w:ascii="Verdana" w:eastAsia="Times New Roman" w:hAnsi="Verdana" w:cs="Times New Roman"/>
                <w:color w:val="000000"/>
                <w:sz w:val="18"/>
                <w:szCs w:val="18"/>
              </w:rPr>
            </w:pPr>
            <w:r w:rsidRPr="00BC1571">
              <w:rPr>
                <w:rFonts w:ascii="Verdana" w:hAnsi="Verdana" w:cs="Times New Roman"/>
                <w:sz w:val="18"/>
                <w:szCs w:val="18"/>
              </w:rPr>
              <w:t>134</w:t>
            </w:r>
          </w:p>
        </w:tc>
        <w:tc>
          <w:tcPr>
            <w:tcW w:w="1201" w:type="dxa"/>
            <w:tcBorders>
              <w:top w:val="outset" w:sz="6" w:space="0" w:color="auto"/>
              <w:left w:val="outset" w:sz="6" w:space="0" w:color="auto"/>
              <w:bottom w:val="outset" w:sz="6" w:space="0" w:color="auto"/>
              <w:right w:val="outset" w:sz="6" w:space="0" w:color="auto"/>
            </w:tcBorders>
            <w:vAlign w:val="center"/>
          </w:tcPr>
          <w:p w14:paraId="58CA071E" w14:textId="7213DD47" w:rsidR="00E60FEB" w:rsidRPr="00BC1571" w:rsidRDefault="00E60FEB" w:rsidP="00E60FEB">
            <w:pPr>
              <w:spacing w:after="100" w:afterAutospacing="1" w:line="240" w:lineRule="auto"/>
              <w:jc w:val="center"/>
              <w:rPr>
                <w:rFonts w:ascii="Verdana" w:eastAsia="Times New Roman" w:hAnsi="Verdana" w:cs="Times New Roman"/>
                <w:color w:val="000000"/>
                <w:sz w:val="18"/>
                <w:szCs w:val="18"/>
              </w:rPr>
            </w:pPr>
            <w:r w:rsidRPr="00BC1571">
              <w:rPr>
                <w:rFonts w:ascii="Verdana" w:eastAsia="Times New Roman" w:hAnsi="Verdana" w:cs="Times New Roman"/>
                <w:color w:val="000000"/>
                <w:sz w:val="18"/>
                <w:szCs w:val="18"/>
              </w:rPr>
              <w:t>$180,061</w:t>
            </w:r>
          </w:p>
        </w:tc>
        <w:tc>
          <w:tcPr>
            <w:tcW w:w="5180" w:type="dxa"/>
            <w:tcBorders>
              <w:top w:val="outset" w:sz="6" w:space="0" w:color="auto"/>
              <w:left w:val="outset" w:sz="6" w:space="0" w:color="auto"/>
              <w:bottom w:val="outset" w:sz="6" w:space="0" w:color="auto"/>
              <w:right w:val="outset" w:sz="6" w:space="0" w:color="auto"/>
            </w:tcBorders>
            <w:tcMar>
              <w:top w:w="0" w:type="dxa"/>
              <w:bottom w:w="0" w:type="dxa"/>
            </w:tcMar>
            <w:vAlign w:val="center"/>
          </w:tcPr>
          <w:p w14:paraId="597FF7D1" w14:textId="60D77F60" w:rsidR="00E60FEB" w:rsidRPr="00BC1571" w:rsidRDefault="00E60FEB" w:rsidP="00E60FEB">
            <w:pPr>
              <w:spacing w:before="237" w:line="240" w:lineRule="auto"/>
              <w:ind w:right="288"/>
              <w:textAlignment w:val="baseline"/>
              <w:rPr>
                <w:rFonts w:ascii="Verdana" w:hAnsi="Verdana" w:cs="Times New Roman"/>
                <w:color w:val="000000"/>
                <w:sz w:val="18"/>
                <w:szCs w:val="18"/>
              </w:rPr>
            </w:pPr>
            <w:r w:rsidRPr="00BC1571">
              <w:rPr>
                <w:rFonts w:ascii="Verdana" w:hAnsi="Verdana" w:cs="Times New Roman"/>
                <w:color w:val="000000"/>
                <w:spacing w:val="-1"/>
                <w:sz w:val="18"/>
                <w:szCs w:val="18"/>
              </w:rPr>
              <w:t xml:space="preserve">The Public and Indian Housing (PIH) leadership conference:” Inspiring Leaders to Empower People, Build Sustainable Programs and Strengthen Communities” was held in February 2020, for leaders, </w:t>
            </w:r>
            <w:r w:rsidR="00834A78" w:rsidRPr="00BC1571">
              <w:rPr>
                <w:rFonts w:ascii="Verdana" w:hAnsi="Verdana" w:cs="Times New Roman"/>
                <w:color w:val="000000"/>
                <w:spacing w:val="-1"/>
                <w:sz w:val="18"/>
                <w:szCs w:val="18"/>
              </w:rPr>
              <w:t>managers,</w:t>
            </w:r>
            <w:r w:rsidRPr="00BC1571">
              <w:rPr>
                <w:rFonts w:ascii="Verdana" w:hAnsi="Verdana" w:cs="Times New Roman"/>
                <w:color w:val="000000"/>
                <w:spacing w:val="-1"/>
                <w:sz w:val="18"/>
                <w:szCs w:val="18"/>
              </w:rPr>
              <w:t xml:space="preserve"> and presenters from across the organization. The purpose of this conference was to build on the leadership skills and competencies of employees, afford leaders an opportunity to engage and collaborate in-person with their peers from other field offices and headquarters, and learn more about the Secretarial initiatives and PIH priorities for the Fiscal Year (FY) 2020.  Leaders and managers also had an opportunity to gain more insight and information on employee engagement, equal employment opportunity rules and regulations, and discuss tools and techniques for effectively managing underperforming employees.</w:t>
            </w:r>
          </w:p>
        </w:tc>
      </w:tr>
    </w:tbl>
    <w:p w14:paraId="7A82124E" w14:textId="77777777" w:rsidR="00F65943" w:rsidRDefault="00F65943" w:rsidP="00F65943">
      <w:pPr>
        <w:rPr>
          <w:rFonts w:ascii="Verdana" w:eastAsia="Times New Roman" w:hAnsi="Verdana" w:cs="Times New Roman"/>
          <w:color w:val="000000"/>
          <w:sz w:val="18"/>
          <w:szCs w:val="18"/>
        </w:rPr>
      </w:pPr>
    </w:p>
    <w:p w14:paraId="4FC1F631" w14:textId="17D8FD82" w:rsidR="006C789B" w:rsidRPr="00F65943" w:rsidRDefault="00136680" w:rsidP="00F65943">
      <w:r w:rsidRPr="00136680">
        <w:rPr>
          <w:rFonts w:ascii="Verdana" w:eastAsia="Times New Roman" w:hAnsi="Verdana" w:cs="Times New Roman"/>
          <w:color w:val="000000"/>
          <w:sz w:val="18"/>
          <w:szCs w:val="18"/>
        </w:rPr>
        <w:t xml:space="preserve">HUD's executive team </w:t>
      </w:r>
      <w:r w:rsidR="006C789B">
        <w:rPr>
          <w:rFonts w:ascii="Verdana" w:eastAsia="Times New Roman" w:hAnsi="Verdana" w:cs="Times New Roman"/>
          <w:color w:val="000000"/>
          <w:sz w:val="18"/>
          <w:szCs w:val="18"/>
        </w:rPr>
        <w:t>continues to be</w:t>
      </w:r>
      <w:r w:rsidRPr="00136680">
        <w:rPr>
          <w:rFonts w:ascii="Verdana" w:eastAsia="Times New Roman" w:hAnsi="Verdana" w:cs="Times New Roman"/>
          <w:color w:val="000000"/>
          <w:sz w:val="18"/>
          <w:szCs w:val="18"/>
        </w:rPr>
        <w:t xml:space="preserve"> personally involved in the review and app</w:t>
      </w:r>
      <w:r w:rsidR="00F060DF">
        <w:rPr>
          <w:rFonts w:ascii="Verdana" w:eastAsia="Times New Roman" w:hAnsi="Verdana" w:cs="Times New Roman"/>
          <w:color w:val="000000"/>
          <w:sz w:val="18"/>
          <w:szCs w:val="18"/>
        </w:rPr>
        <w:t>roval of HUD-</w:t>
      </w:r>
      <w:r w:rsidR="006C789B">
        <w:rPr>
          <w:rFonts w:ascii="Verdana" w:eastAsia="Times New Roman" w:hAnsi="Verdana" w:cs="Times New Roman"/>
          <w:color w:val="000000"/>
          <w:sz w:val="18"/>
          <w:szCs w:val="18"/>
        </w:rPr>
        <w:t>sponsored conferences. In</w:t>
      </w:r>
      <w:r w:rsidR="006C789B" w:rsidRPr="00136680">
        <w:rPr>
          <w:rFonts w:ascii="Verdana" w:eastAsia="Times New Roman" w:hAnsi="Verdana" w:cs="Times New Roman"/>
          <w:color w:val="000000"/>
          <w:sz w:val="18"/>
          <w:szCs w:val="18"/>
        </w:rPr>
        <w:t xml:space="preserve"> October of 2011 HUD </w:t>
      </w:r>
      <w:r w:rsidR="006C789B">
        <w:rPr>
          <w:rFonts w:ascii="Verdana" w:eastAsia="Times New Roman" w:hAnsi="Verdana" w:cs="Times New Roman"/>
          <w:color w:val="000000"/>
          <w:sz w:val="18"/>
          <w:szCs w:val="18"/>
        </w:rPr>
        <w:t xml:space="preserve">implemented M-11-35 and on January 23, 2014 the Deputy Secretary certified that the system of internal controls required by this memorandum was in place. </w:t>
      </w:r>
    </w:p>
    <w:p w14:paraId="4C981907" w14:textId="73B14B57" w:rsidR="00136680" w:rsidRPr="00136680" w:rsidRDefault="00CE09F2" w:rsidP="00136680">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I</w:t>
      </w:r>
      <w:r w:rsidRPr="00136680">
        <w:rPr>
          <w:rFonts w:ascii="Verdana" w:eastAsia="Times New Roman" w:hAnsi="Verdana" w:cs="Times New Roman"/>
          <w:color w:val="000000"/>
          <w:sz w:val="18"/>
          <w:szCs w:val="18"/>
        </w:rPr>
        <w:t>n each program and administrative office</w:t>
      </w:r>
      <w:r>
        <w:rPr>
          <w:rFonts w:ascii="Verdana" w:eastAsia="Times New Roman" w:hAnsi="Verdana" w:cs="Times New Roman"/>
          <w:color w:val="000000"/>
          <w:sz w:val="18"/>
          <w:szCs w:val="18"/>
        </w:rPr>
        <w:t>,</w:t>
      </w:r>
      <w:r w:rsidRPr="00136680">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t</w:t>
      </w:r>
      <w:r w:rsidR="00136680" w:rsidRPr="00136680">
        <w:rPr>
          <w:rFonts w:ascii="Verdana" w:eastAsia="Times New Roman" w:hAnsi="Verdana" w:cs="Times New Roman"/>
          <w:color w:val="000000"/>
          <w:sz w:val="18"/>
          <w:szCs w:val="18"/>
        </w:rPr>
        <w:t xml:space="preserve">he </w:t>
      </w:r>
      <w:r>
        <w:rPr>
          <w:rFonts w:ascii="Verdana" w:eastAsia="Times New Roman" w:hAnsi="Verdana" w:cs="Times New Roman"/>
          <w:color w:val="000000"/>
          <w:sz w:val="18"/>
          <w:szCs w:val="18"/>
        </w:rPr>
        <w:t xml:space="preserve">Senior Official (Assistant Secretary </w:t>
      </w:r>
      <w:r w:rsidR="00CB04D4">
        <w:rPr>
          <w:rFonts w:ascii="Verdana" w:eastAsia="Times New Roman" w:hAnsi="Verdana" w:cs="Times New Roman"/>
          <w:color w:val="000000"/>
          <w:sz w:val="18"/>
          <w:szCs w:val="18"/>
        </w:rPr>
        <w:t xml:space="preserve">or </w:t>
      </w:r>
      <w:r>
        <w:rPr>
          <w:rFonts w:ascii="Verdana" w:eastAsia="Times New Roman" w:hAnsi="Verdana" w:cs="Times New Roman"/>
          <w:color w:val="000000"/>
          <w:sz w:val="18"/>
          <w:szCs w:val="18"/>
        </w:rPr>
        <w:t>equivalent)</w:t>
      </w:r>
      <w:r w:rsidR="00990EAA" w:rsidRPr="00990EAA">
        <w:rPr>
          <w:rFonts w:ascii="Verdana" w:eastAsia="Times New Roman" w:hAnsi="Verdana" w:cs="Times New Roman"/>
          <w:color w:val="000000"/>
          <w:sz w:val="18"/>
          <w:szCs w:val="18"/>
        </w:rPr>
        <w:t xml:space="preserve"> </w:t>
      </w:r>
      <w:r w:rsidR="00990EAA">
        <w:rPr>
          <w:rFonts w:ascii="Verdana" w:eastAsia="Times New Roman" w:hAnsi="Verdana" w:cs="Times New Roman"/>
          <w:color w:val="000000"/>
          <w:sz w:val="18"/>
          <w:szCs w:val="18"/>
        </w:rPr>
        <w:t>authorized</w:t>
      </w:r>
      <w:r w:rsidR="00990EAA" w:rsidRPr="00136680">
        <w:rPr>
          <w:rFonts w:ascii="Verdana" w:eastAsia="Times New Roman" w:hAnsi="Verdana" w:cs="Times New Roman"/>
          <w:color w:val="000000"/>
          <w:sz w:val="18"/>
          <w:szCs w:val="18"/>
        </w:rPr>
        <w:t xml:space="preserve"> any </w:t>
      </w:r>
      <w:r w:rsidR="00990EAA">
        <w:rPr>
          <w:rFonts w:ascii="Verdana" w:eastAsia="Times New Roman" w:hAnsi="Verdana" w:cs="Times New Roman"/>
          <w:color w:val="000000"/>
          <w:sz w:val="18"/>
          <w:szCs w:val="18"/>
        </w:rPr>
        <w:t>HUD-sponsored conference over $</w:t>
      </w:r>
      <w:r w:rsidR="002C358C">
        <w:rPr>
          <w:rFonts w:ascii="Verdana" w:eastAsia="Times New Roman" w:hAnsi="Verdana" w:cs="Times New Roman"/>
          <w:color w:val="000000"/>
          <w:sz w:val="18"/>
          <w:szCs w:val="18"/>
        </w:rPr>
        <w:t>5</w:t>
      </w:r>
      <w:r w:rsidR="00990EAA">
        <w:rPr>
          <w:rFonts w:ascii="Verdana" w:eastAsia="Times New Roman" w:hAnsi="Verdana" w:cs="Times New Roman"/>
          <w:color w:val="000000"/>
          <w:sz w:val="18"/>
          <w:szCs w:val="18"/>
        </w:rPr>
        <w:t>0k. T</w:t>
      </w:r>
      <w:r>
        <w:rPr>
          <w:rFonts w:ascii="Verdana" w:eastAsia="Times New Roman" w:hAnsi="Verdana" w:cs="Times New Roman"/>
          <w:color w:val="000000"/>
          <w:sz w:val="18"/>
          <w:szCs w:val="18"/>
        </w:rPr>
        <w:t>he Second-most Senior Official (</w:t>
      </w:r>
      <w:r w:rsidR="00136680" w:rsidRPr="00136680">
        <w:rPr>
          <w:rFonts w:ascii="Verdana" w:eastAsia="Times New Roman" w:hAnsi="Verdana" w:cs="Times New Roman"/>
          <w:color w:val="000000"/>
          <w:sz w:val="18"/>
          <w:szCs w:val="18"/>
        </w:rPr>
        <w:t xml:space="preserve">General Deputy </w:t>
      </w:r>
      <w:r>
        <w:rPr>
          <w:rFonts w:ascii="Verdana" w:eastAsia="Times New Roman" w:hAnsi="Verdana" w:cs="Times New Roman"/>
          <w:color w:val="000000"/>
          <w:sz w:val="18"/>
          <w:szCs w:val="18"/>
        </w:rPr>
        <w:t xml:space="preserve">Assistant Secretary (GDAS) </w:t>
      </w:r>
      <w:r w:rsidR="00CB04D4">
        <w:rPr>
          <w:rFonts w:ascii="Verdana" w:eastAsia="Times New Roman" w:hAnsi="Verdana" w:cs="Times New Roman"/>
          <w:color w:val="000000"/>
          <w:sz w:val="18"/>
          <w:szCs w:val="18"/>
        </w:rPr>
        <w:t xml:space="preserve">or </w:t>
      </w:r>
      <w:r w:rsidR="00136680" w:rsidRPr="00136680">
        <w:rPr>
          <w:rFonts w:ascii="Verdana" w:eastAsia="Times New Roman" w:hAnsi="Verdana" w:cs="Times New Roman"/>
          <w:color w:val="000000"/>
          <w:sz w:val="18"/>
          <w:szCs w:val="18"/>
        </w:rPr>
        <w:t>e</w:t>
      </w:r>
      <w:r>
        <w:rPr>
          <w:rFonts w:ascii="Verdana" w:eastAsia="Times New Roman" w:hAnsi="Verdana" w:cs="Times New Roman"/>
          <w:color w:val="000000"/>
          <w:sz w:val="18"/>
          <w:szCs w:val="18"/>
        </w:rPr>
        <w:t xml:space="preserve">quivalent) </w:t>
      </w:r>
      <w:bookmarkStart w:id="0" w:name="_Hlk504038910"/>
      <w:r>
        <w:rPr>
          <w:rFonts w:ascii="Verdana" w:eastAsia="Times New Roman" w:hAnsi="Verdana" w:cs="Times New Roman"/>
          <w:color w:val="000000"/>
          <w:sz w:val="18"/>
          <w:szCs w:val="18"/>
        </w:rPr>
        <w:t>authorized</w:t>
      </w:r>
      <w:r w:rsidR="00136680" w:rsidRPr="00136680">
        <w:rPr>
          <w:rFonts w:ascii="Verdana" w:eastAsia="Times New Roman" w:hAnsi="Verdana" w:cs="Times New Roman"/>
          <w:color w:val="000000"/>
          <w:sz w:val="18"/>
          <w:szCs w:val="18"/>
        </w:rPr>
        <w:t xml:space="preserve"> any </w:t>
      </w:r>
      <w:r w:rsidR="00F060DF">
        <w:rPr>
          <w:rFonts w:ascii="Verdana" w:eastAsia="Times New Roman" w:hAnsi="Verdana" w:cs="Times New Roman"/>
          <w:color w:val="000000"/>
          <w:sz w:val="18"/>
          <w:szCs w:val="18"/>
        </w:rPr>
        <w:t>HUD-</w:t>
      </w:r>
      <w:r w:rsidR="00F712A3">
        <w:rPr>
          <w:rFonts w:ascii="Verdana" w:eastAsia="Times New Roman" w:hAnsi="Verdana" w:cs="Times New Roman"/>
          <w:color w:val="000000"/>
          <w:sz w:val="18"/>
          <w:szCs w:val="18"/>
        </w:rPr>
        <w:t xml:space="preserve">sponsored </w:t>
      </w:r>
      <w:r>
        <w:rPr>
          <w:rFonts w:ascii="Verdana" w:eastAsia="Times New Roman" w:hAnsi="Verdana" w:cs="Times New Roman"/>
          <w:color w:val="000000"/>
          <w:sz w:val="18"/>
          <w:szCs w:val="18"/>
        </w:rPr>
        <w:t>conf</w:t>
      </w:r>
      <w:r w:rsidR="00F060DF">
        <w:rPr>
          <w:rFonts w:ascii="Verdana" w:eastAsia="Times New Roman" w:hAnsi="Verdana" w:cs="Times New Roman"/>
          <w:color w:val="000000"/>
          <w:sz w:val="18"/>
          <w:szCs w:val="18"/>
        </w:rPr>
        <w:t>erence over $20k</w:t>
      </w:r>
      <w:bookmarkEnd w:id="0"/>
      <w:r w:rsidR="00F060DF">
        <w:rPr>
          <w:rFonts w:ascii="Verdana" w:eastAsia="Times New Roman" w:hAnsi="Verdana" w:cs="Times New Roman"/>
          <w:color w:val="000000"/>
          <w:sz w:val="18"/>
          <w:szCs w:val="18"/>
        </w:rPr>
        <w:t>. For those HUD-</w:t>
      </w:r>
      <w:r>
        <w:rPr>
          <w:rFonts w:ascii="Verdana" w:eastAsia="Times New Roman" w:hAnsi="Verdana" w:cs="Times New Roman"/>
          <w:color w:val="000000"/>
          <w:sz w:val="18"/>
          <w:szCs w:val="18"/>
        </w:rPr>
        <w:t xml:space="preserve">sponsored </w:t>
      </w:r>
      <w:r w:rsidR="00CB04D4">
        <w:rPr>
          <w:rFonts w:ascii="Verdana" w:eastAsia="Times New Roman" w:hAnsi="Verdana" w:cs="Times New Roman"/>
          <w:color w:val="000000"/>
          <w:sz w:val="18"/>
          <w:szCs w:val="18"/>
        </w:rPr>
        <w:t xml:space="preserve">greater than $100k, </w:t>
      </w:r>
      <w:r w:rsidR="00136680" w:rsidRPr="00136680">
        <w:rPr>
          <w:rFonts w:ascii="Verdana" w:eastAsia="Times New Roman" w:hAnsi="Verdana" w:cs="Times New Roman"/>
          <w:color w:val="000000"/>
          <w:sz w:val="18"/>
          <w:szCs w:val="18"/>
        </w:rPr>
        <w:t>the</w:t>
      </w:r>
      <w:r w:rsidR="00CB04D4">
        <w:rPr>
          <w:rFonts w:ascii="Verdana" w:eastAsia="Times New Roman" w:hAnsi="Verdana" w:cs="Times New Roman"/>
          <w:color w:val="000000"/>
          <w:sz w:val="18"/>
          <w:szCs w:val="18"/>
        </w:rPr>
        <w:t>se</w:t>
      </w:r>
      <w:r w:rsidR="00136680" w:rsidRPr="00136680">
        <w:rPr>
          <w:rFonts w:ascii="Verdana" w:eastAsia="Times New Roman" w:hAnsi="Verdana" w:cs="Times New Roman"/>
          <w:color w:val="000000"/>
          <w:sz w:val="18"/>
          <w:szCs w:val="18"/>
        </w:rPr>
        <w:t xml:space="preserve"> </w:t>
      </w:r>
      <w:r w:rsidR="00CB04D4">
        <w:rPr>
          <w:rFonts w:ascii="Verdana" w:eastAsia="Times New Roman" w:hAnsi="Verdana" w:cs="Times New Roman"/>
          <w:color w:val="000000"/>
          <w:sz w:val="18"/>
          <w:szCs w:val="18"/>
        </w:rPr>
        <w:t xml:space="preserve">office executives </w:t>
      </w:r>
      <w:r w:rsidR="00136680" w:rsidRPr="00136680">
        <w:rPr>
          <w:rFonts w:ascii="Verdana" w:eastAsia="Times New Roman" w:hAnsi="Verdana" w:cs="Times New Roman"/>
          <w:color w:val="000000"/>
          <w:sz w:val="18"/>
          <w:szCs w:val="18"/>
        </w:rPr>
        <w:t>also requested two additional approvals from the Chief Financial Officer and the Deputy Secretary.</w:t>
      </w:r>
      <w:r w:rsidR="00CB04D4">
        <w:rPr>
          <w:rFonts w:ascii="Verdana" w:eastAsia="Times New Roman" w:hAnsi="Verdana" w:cs="Times New Roman"/>
          <w:color w:val="000000"/>
          <w:sz w:val="18"/>
          <w:szCs w:val="18"/>
        </w:rPr>
        <w:t xml:space="preserve"> </w:t>
      </w:r>
      <w:r w:rsidR="00136680" w:rsidRPr="00136680">
        <w:rPr>
          <w:rFonts w:ascii="Verdana" w:eastAsia="Times New Roman" w:hAnsi="Verdana" w:cs="Times New Roman"/>
          <w:color w:val="000000"/>
          <w:sz w:val="18"/>
          <w:szCs w:val="18"/>
        </w:rPr>
        <w:t>The Office of th</w:t>
      </w:r>
      <w:r w:rsidR="00CB04D4">
        <w:rPr>
          <w:rFonts w:ascii="Verdana" w:eastAsia="Times New Roman" w:hAnsi="Verdana" w:cs="Times New Roman"/>
          <w:color w:val="000000"/>
          <w:sz w:val="18"/>
          <w:szCs w:val="18"/>
        </w:rPr>
        <w:t>e Chief Financial Officer served</w:t>
      </w:r>
      <w:r w:rsidR="00136680" w:rsidRPr="00136680">
        <w:rPr>
          <w:rFonts w:ascii="Verdana" w:eastAsia="Times New Roman" w:hAnsi="Verdana" w:cs="Times New Roman"/>
          <w:color w:val="000000"/>
          <w:sz w:val="18"/>
          <w:szCs w:val="18"/>
        </w:rPr>
        <w:t xml:space="preserve"> as the single channel for both these approvals and reporting.</w:t>
      </w:r>
      <w:r w:rsidR="000A5A94">
        <w:rPr>
          <w:rFonts w:ascii="Verdana" w:eastAsia="Times New Roman" w:hAnsi="Verdana" w:cs="Times New Roman"/>
          <w:color w:val="000000"/>
          <w:sz w:val="18"/>
          <w:szCs w:val="18"/>
        </w:rPr>
        <w:t xml:space="preserve"> </w:t>
      </w:r>
      <w:r w:rsidR="00136680" w:rsidRPr="00136680">
        <w:rPr>
          <w:rFonts w:ascii="Verdana" w:eastAsia="Times New Roman" w:hAnsi="Verdana" w:cs="Times New Roman"/>
          <w:color w:val="000000"/>
          <w:sz w:val="18"/>
          <w:szCs w:val="18"/>
        </w:rPr>
        <w:t>Conferences are an important component of our mission critical activity.</w:t>
      </w:r>
      <w:r w:rsidR="00821253">
        <w:rPr>
          <w:rFonts w:ascii="Verdana" w:eastAsia="Times New Roman" w:hAnsi="Verdana" w:cs="Times New Roman"/>
          <w:color w:val="000000"/>
          <w:sz w:val="18"/>
          <w:szCs w:val="18"/>
        </w:rPr>
        <w:t xml:space="preserve"> </w:t>
      </w:r>
      <w:r w:rsidR="00136680" w:rsidRPr="00136680">
        <w:rPr>
          <w:rFonts w:ascii="Verdana" w:eastAsia="Times New Roman" w:hAnsi="Verdana" w:cs="Times New Roman"/>
          <w:color w:val="000000"/>
          <w:sz w:val="18"/>
          <w:szCs w:val="18"/>
        </w:rPr>
        <w:t>Through these efforts we continue to reduce spending and properly prioritize the limited funding available.</w:t>
      </w:r>
    </w:p>
    <w:sectPr w:rsidR="00136680" w:rsidRPr="00136680" w:rsidSect="00384EEA">
      <w:headerReference w:type="even" r:id="rId12"/>
      <w:headerReference w:type="default" r:id="rId13"/>
      <w:footerReference w:type="even" r:id="rId14"/>
      <w:footerReference w:type="default" r:id="rId15"/>
      <w:headerReference w:type="first" r:id="rId16"/>
      <w:footerReference w:type="first" r:id="rId17"/>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ADD7B" w14:textId="77777777" w:rsidR="008E5BD2" w:rsidRDefault="008E5BD2" w:rsidP="00B3306C">
      <w:pPr>
        <w:spacing w:after="0" w:line="240" w:lineRule="auto"/>
      </w:pPr>
      <w:r>
        <w:separator/>
      </w:r>
    </w:p>
  </w:endnote>
  <w:endnote w:type="continuationSeparator" w:id="0">
    <w:p w14:paraId="6E0E8D33" w14:textId="77777777" w:rsidR="008E5BD2" w:rsidRDefault="008E5BD2" w:rsidP="00B3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B0C1C" w14:textId="77777777" w:rsidR="00BA4F89" w:rsidRDefault="00BA4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6A936" w14:textId="77777777" w:rsidR="00BA4F89" w:rsidRDefault="00BA4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95E41" w14:textId="77777777" w:rsidR="00BA4F89" w:rsidRDefault="00BA4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9B865" w14:textId="77777777" w:rsidR="008E5BD2" w:rsidRDefault="008E5BD2" w:rsidP="00B3306C">
      <w:pPr>
        <w:spacing w:after="0" w:line="240" w:lineRule="auto"/>
      </w:pPr>
      <w:r>
        <w:separator/>
      </w:r>
    </w:p>
  </w:footnote>
  <w:footnote w:type="continuationSeparator" w:id="0">
    <w:p w14:paraId="4B97A719" w14:textId="77777777" w:rsidR="008E5BD2" w:rsidRDefault="008E5BD2" w:rsidP="00B3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C00C" w14:textId="77777777" w:rsidR="00BA4F89" w:rsidRDefault="00BA4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E8857" w14:textId="54FC6601" w:rsidR="00BA4F89" w:rsidRDefault="00BA4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AF20" w14:textId="77777777" w:rsidR="00BA4F89" w:rsidRDefault="00BA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E74B6"/>
    <w:multiLevelType w:val="hybridMultilevel"/>
    <w:tmpl w:val="8154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C21B6"/>
    <w:multiLevelType w:val="hybridMultilevel"/>
    <w:tmpl w:val="EECCC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D6AE8"/>
    <w:multiLevelType w:val="hybridMultilevel"/>
    <w:tmpl w:val="E1F65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820586"/>
    <w:multiLevelType w:val="multilevel"/>
    <w:tmpl w:val="4F5C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6785E"/>
    <w:multiLevelType w:val="hybridMultilevel"/>
    <w:tmpl w:val="2410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80"/>
    <w:rsid w:val="00010FB9"/>
    <w:rsid w:val="00015F46"/>
    <w:rsid w:val="00021D3B"/>
    <w:rsid w:val="000222A5"/>
    <w:rsid w:val="0002612F"/>
    <w:rsid w:val="0003465C"/>
    <w:rsid w:val="00040537"/>
    <w:rsid w:val="00055297"/>
    <w:rsid w:val="0005694F"/>
    <w:rsid w:val="000741E6"/>
    <w:rsid w:val="00074505"/>
    <w:rsid w:val="000751DB"/>
    <w:rsid w:val="000808CA"/>
    <w:rsid w:val="00080EB1"/>
    <w:rsid w:val="000854BC"/>
    <w:rsid w:val="00085A32"/>
    <w:rsid w:val="0009387A"/>
    <w:rsid w:val="00097870"/>
    <w:rsid w:val="000A304B"/>
    <w:rsid w:val="000A467B"/>
    <w:rsid w:val="000A5A94"/>
    <w:rsid w:val="000B0A1C"/>
    <w:rsid w:val="000B2B99"/>
    <w:rsid w:val="000B44EA"/>
    <w:rsid w:val="000B7552"/>
    <w:rsid w:val="000C04A9"/>
    <w:rsid w:val="000C0F81"/>
    <w:rsid w:val="000C1018"/>
    <w:rsid w:val="000C51E1"/>
    <w:rsid w:val="000D1E08"/>
    <w:rsid w:val="000D20BD"/>
    <w:rsid w:val="000E7A50"/>
    <w:rsid w:val="001043FD"/>
    <w:rsid w:val="00104534"/>
    <w:rsid w:val="00106B3D"/>
    <w:rsid w:val="00112B73"/>
    <w:rsid w:val="0013516D"/>
    <w:rsid w:val="00136680"/>
    <w:rsid w:val="00146C51"/>
    <w:rsid w:val="00166768"/>
    <w:rsid w:val="00175096"/>
    <w:rsid w:val="00197B43"/>
    <w:rsid w:val="001A33F3"/>
    <w:rsid w:val="001B0E8B"/>
    <w:rsid w:val="001B6FF0"/>
    <w:rsid w:val="001D4CF1"/>
    <w:rsid w:val="001D69D4"/>
    <w:rsid w:val="001E3313"/>
    <w:rsid w:val="001E6199"/>
    <w:rsid w:val="00207A50"/>
    <w:rsid w:val="002179CE"/>
    <w:rsid w:val="00220CC2"/>
    <w:rsid w:val="00222E7D"/>
    <w:rsid w:val="002309B3"/>
    <w:rsid w:val="00234620"/>
    <w:rsid w:val="00260530"/>
    <w:rsid w:val="00270301"/>
    <w:rsid w:val="00274582"/>
    <w:rsid w:val="002774D3"/>
    <w:rsid w:val="00280029"/>
    <w:rsid w:val="0028620A"/>
    <w:rsid w:val="00286DCB"/>
    <w:rsid w:val="002921BD"/>
    <w:rsid w:val="002A0BA6"/>
    <w:rsid w:val="002A0E78"/>
    <w:rsid w:val="002A3482"/>
    <w:rsid w:val="002B14D0"/>
    <w:rsid w:val="002B17DC"/>
    <w:rsid w:val="002B284C"/>
    <w:rsid w:val="002B3A75"/>
    <w:rsid w:val="002B6E20"/>
    <w:rsid w:val="002C358C"/>
    <w:rsid w:val="002C5D1E"/>
    <w:rsid w:val="002C6FCE"/>
    <w:rsid w:val="002E24A2"/>
    <w:rsid w:val="002E25F9"/>
    <w:rsid w:val="002E7C70"/>
    <w:rsid w:val="002F49C2"/>
    <w:rsid w:val="003061A4"/>
    <w:rsid w:val="003078F9"/>
    <w:rsid w:val="0031053D"/>
    <w:rsid w:val="003172DE"/>
    <w:rsid w:val="00322B96"/>
    <w:rsid w:val="003249D4"/>
    <w:rsid w:val="00333FE4"/>
    <w:rsid w:val="00347444"/>
    <w:rsid w:val="003713BD"/>
    <w:rsid w:val="00373FF0"/>
    <w:rsid w:val="003826CA"/>
    <w:rsid w:val="00384EEA"/>
    <w:rsid w:val="00385365"/>
    <w:rsid w:val="0039239D"/>
    <w:rsid w:val="00393CE8"/>
    <w:rsid w:val="003971F3"/>
    <w:rsid w:val="003A7060"/>
    <w:rsid w:val="003B2EE9"/>
    <w:rsid w:val="003C575C"/>
    <w:rsid w:val="003E548C"/>
    <w:rsid w:val="0040451F"/>
    <w:rsid w:val="00412A6F"/>
    <w:rsid w:val="00416095"/>
    <w:rsid w:val="00416D77"/>
    <w:rsid w:val="00420894"/>
    <w:rsid w:val="0042200C"/>
    <w:rsid w:val="0042587B"/>
    <w:rsid w:val="004307F9"/>
    <w:rsid w:val="00441352"/>
    <w:rsid w:val="00442867"/>
    <w:rsid w:val="00446120"/>
    <w:rsid w:val="0044620F"/>
    <w:rsid w:val="00454F08"/>
    <w:rsid w:val="004556A4"/>
    <w:rsid w:val="00461838"/>
    <w:rsid w:val="0046467C"/>
    <w:rsid w:val="004676FE"/>
    <w:rsid w:val="00467E89"/>
    <w:rsid w:val="00474B33"/>
    <w:rsid w:val="00480749"/>
    <w:rsid w:val="004816BA"/>
    <w:rsid w:val="00484664"/>
    <w:rsid w:val="00486389"/>
    <w:rsid w:val="004A3DF9"/>
    <w:rsid w:val="004C0719"/>
    <w:rsid w:val="004C1DD6"/>
    <w:rsid w:val="004C2A07"/>
    <w:rsid w:val="004C6838"/>
    <w:rsid w:val="004D4760"/>
    <w:rsid w:val="004D7DAF"/>
    <w:rsid w:val="004F60CA"/>
    <w:rsid w:val="004F6E51"/>
    <w:rsid w:val="00502AF1"/>
    <w:rsid w:val="00526C5E"/>
    <w:rsid w:val="005314FC"/>
    <w:rsid w:val="00535E1B"/>
    <w:rsid w:val="00541D30"/>
    <w:rsid w:val="00542ADB"/>
    <w:rsid w:val="00550BF9"/>
    <w:rsid w:val="00575712"/>
    <w:rsid w:val="00590621"/>
    <w:rsid w:val="00590693"/>
    <w:rsid w:val="00594959"/>
    <w:rsid w:val="005A34E7"/>
    <w:rsid w:val="005B2E51"/>
    <w:rsid w:val="005B6FEB"/>
    <w:rsid w:val="005C5301"/>
    <w:rsid w:val="005C65F1"/>
    <w:rsid w:val="005D31C1"/>
    <w:rsid w:val="005D4DC7"/>
    <w:rsid w:val="005E1063"/>
    <w:rsid w:val="005E2AD4"/>
    <w:rsid w:val="005E430A"/>
    <w:rsid w:val="005E7B0E"/>
    <w:rsid w:val="005F0C6A"/>
    <w:rsid w:val="005F6F4B"/>
    <w:rsid w:val="005F7282"/>
    <w:rsid w:val="006126E8"/>
    <w:rsid w:val="006127DA"/>
    <w:rsid w:val="0061552F"/>
    <w:rsid w:val="00616DD9"/>
    <w:rsid w:val="00617D08"/>
    <w:rsid w:val="00630D8E"/>
    <w:rsid w:val="00637D82"/>
    <w:rsid w:val="00640193"/>
    <w:rsid w:val="00654790"/>
    <w:rsid w:val="00654C6D"/>
    <w:rsid w:val="006B1043"/>
    <w:rsid w:val="006B4B6B"/>
    <w:rsid w:val="006C789B"/>
    <w:rsid w:val="006D5F12"/>
    <w:rsid w:val="006E7600"/>
    <w:rsid w:val="006F23D5"/>
    <w:rsid w:val="00702438"/>
    <w:rsid w:val="00706B7C"/>
    <w:rsid w:val="0070746F"/>
    <w:rsid w:val="00710397"/>
    <w:rsid w:val="00712E94"/>
    <w:rsid w:val="007247CA"/>
    <w:rsid w:val="007249F6"/>
    <w:rsid w:val="007368C8"/>
    <w:rsid w:val="007412D5"/>
    <w:rsid w:val="0074359A"/>
    <w:rsid w:val="00747ADC"/>
    <w:rsid w:val="007532C7"/>
    <w:rsid w:val="00761C4D"/>
    <w:rsid w:val="00763FE3"/>
    <w:rsid w:val="00785890"/>
    <w:rsid w:val="00792A57"/>
    <w:rsid w:val="00797C37"/>
    <w:rsid w:val="007A72DE"/>
    <w:rsid w:val="007B3B8C"/>
    <w:rsid w:val="007B4B8A"/>
    <w:rsid w:val="007D1F2F"/>
    <w:rsid w:val="007F049B"/>
    <w:rsid w:val="00816225"/>
    <w:rsid w:val="00821253"/>
    <w:rsid w:val="00825499"/>
    <w:rsid w:val="00834A78"/>
    <w:rsid w:val="00836791"/>
    <w:rsid w:val="00837ECC"/>
    <w:rsid w:val="00857548"/>
    <w:rsid w:val="00873C95"/>
    <w:rsid w:val="008873E9"/>
    <w:rsid w:val="008B62CB"/>
    <w:rsid w:val="008E09E7"/>
    <w:rsid w:val="008E0C2B"/>
    <w:rsid w:val="008E5BD2"/>
    <w:rsid w:val="008E5EA6"/>
    <w:rsid w:val="008E6456"/>
    <w:rsid w:val="008F6CDB"/>
    <w:rsid w:val="00910D69"/>
    <w:rsid w:val="00922873"/>
    <w:rsid w:val="009239D1"/>
    <w:rsid w:val="00924D43"/>
    <w:rsid w:val="00937BF8"/>
    <w:rsid w:val="00944EEA"/>
    <w:rsid w:val="00981648"/>
    <w:rsid w:val="00990EAA"/>
    <w:rsid w:val="00993655"/>
    <w:rsid w:val="009936CD"/>
    <w:rsid w:val="00996FCE"/>
    <w:rsid w:val="009A1B3C"/>
    <w:rsid w:val="009B6901"/>
    <w:rsid w:val="009C0828"/>
    <w:rsid w:val="009C1F6E"/>
    <w:rsid w:val="009C2298"/>
    <w:rsid w:val="009C70C9"/>
    <w:rsid w:val="009C7C62"/>
    <w:rsid w:val="009D7DD1"/>
    <w:rsid w:val="009E280E"/>
    <w:rsid w:val="009E3F93"/>
    <w:rsid w:val="009F4DBD"/>
    <w:rsid w:val="00A06595"/>
    <w:rsid w:val="00A14E8B"/>
    <w:rsid w:val="00A21571"/>
    <w:rsid w:val="00A2411E"/>
    <w:rsid w:val="00A30693"/>
    <w:rsid w:val="00A40200"/>
    <w:rsid w:val="00A43D93"/>
    <w:rsid w:val="00A44B55"/>
    <w:rsid w:val="00A4766A"/>
    <w:rsid w:val="00A53AA5"/>
    <w:rsid w:val="00A53C1F"/>
    <w:rsid w:val="00A620AF"/>
    <w:rsid w:val="00A63C5F"/>
    <w:rsid w:val="00A728C4"/>
    <w:rsid w:val="00A75510"/>
    <w:rsid w:val="00A76F87"/>
    <w:rsid w:val="00A86C0A"/>
    <w:rsid w:val="00A91539"/>
    <w:rsid w:val="00A96B7A"/>
    <w:rsid w:val="00AC6BE9"/>
    <w:rsid w:val="00AD2857"/>
    <w:rsid w:val="00AD5E2B"/>
    <w:rsid w:val="00AD72C2"/>
    <w:rsid w:val="00AF7085"/>
    <w:rsid w:val="00B21826"/>
    <w:rsid w:val="00B3119B"/>
    <w:rsid w:val="00B3306C"/>
    <w:rsid w:val="00B40FEE"/>
    <w:rsid w:val="00B44B56"/>
    <w:rsid w:val="00B44ED4"/>
    <w:rsid w:val="00B46D3D"/>
    <w:rsid w:val="00B50407"/>
    <w:rsid w:val="00B60162"/>
    <w:rsid w:val="00B709F7"/>
    <w:rsid w:val="00B8339C"/>
    <w:rsid w:val="00B83BEA"/>
    <w:rsid w:val="00B84B5B"/>
    <w:rsid w:val="00B937DD"/>
    <w:rsid w:val="00B96AC6"/>
    <w:rsid w:val="00BA4F89"/>
    <w:rsid w:val="00BA5DEA"/>
    <w:rsid w:val="00BB2C86"/>
    <w:rsid w:val="00BC1571"/>
    <w:rsid w:val="00BC17DB"/>
    <w:rsid w:val="00BC28E2"/>
    <w:rsid w:val="00BC2E0E"/>
    <w:rsid w:val="00BC3262"/>
    <w:rsid w:val="00BC4F73"/>
    <w:rsid w:val="00BD48C5"/>
    <w:rsid w:val="00BD7C54"/>
    <w:rsid w:val="00BE4AEE"/>
    <w:rsid w:val="00BE4EEB"/>
    <w:rsid w:val="00BE552D"/>
    <w:rsid w:val="00C067AE"/>
    <w:rsid w:val="00C13E48"/>
    <w:rsid w:val="00C14CC1"/>
    <w:rsid w:val="00C33CC0"/>
    <w:rsid w:val="00C40DC3"/>
    <w:rsid w:val="00C67665"/>
    <w:rsid w:val="00C718E5"/>
    <w:rsid w:val="00C8070E"/>
    <w:rsid w:val="00C813C0"/>
    <w:rsid w:val="00C848CE"/>
    <w:rsid w:val="00C85927"/>
    <w:rsid w:val="00CA516F"/>
    <w:rsid w:val="00CB04D4"/>
    <w:rsid w:val="00CB06F0"/>
    <w:rsid w:val="00CB715A"/>
    <w:rsid w:val="00CC382A"/>
    <w:rsid w:val="00CC5FC2"/>
    <w:rsid w:val="00CD2168"/>
    <w:rsid w:val="00CD3EAD"/>
    <w:rsid w:val="00CE09F2"/>
    <w:rsid w:val="00CE31CB"/>
    <w:rsid w:val="00D00DE3"/>
    <w:rsid w:val="00D036CF"/>
    <w:rsid w:val="00D05690"/>
    <w:rsid w:val="00D05CC8"/>
    <w:rsid w:val="00D07781"/>
    <w:rsid w:val="00D10483"/>
    <w:rsid w:val="00D14F1E"/>
    <w:rsid w:val="00D33C3E"/>
    <w:rsid w:val="00D3650A"/>
    <w:rsid w:val="00D4530D"/>
    <w:rsid w:val="00D45A42"/>
    <w:rsid w:val="00D470EB"/>
    <w:rsid w:val="00D524B2"/>
    <w:rsid w:val="00D54101"/>
    <w:rsid w:val="00D66184"/>
    <w:rsid w:val="00D66AD7"/>
    <w:rsid w:val="00D70D02"/>
    <w:rsid w:val="00D73091"/>
    <w:rsid w:val="00D762FA"/>
    <w:rsid w:val="00D922F3"/>
    <w:rsid w:val="00DA120D"/>
    <w:rsid w:val="00DA4BAB"/>
    <w:rsid w:val="00DB48FC"/>
    <w:rsid w:val="00DC2D27"/>
    <w:rsid w:val="00DC7C98"/>
    <w:rsid w:val="00DE1B5C"/>
    <w:rsid w:val="00DE7B1D"/>
    <w:rsid w:val="00E00FFE"/>
    <w:rsid w:val="00E07406"/>
    <w:rsid w:val="00E215E1"/>
    <w:rsid w:val="00E27ED9"/>
    <w:rsid w:val="00E31ABC"/>
    <w:rsid w:val="00E352BC"/>
    <w:rsid w:val="00E36BA7"/>
    <w:rsid w:val="00E52600"/>
    <w:rsid w:val="00E60FEB"/>
    <w:rsid w:val="00E61954"/>
    <w:rsid w:val="00E62A30"/>
    <w:rsid w:val="00E67674"/>
    <w:rsid w:val="00E8115F"/>
    <w:rsid w:val="00E86A71"/>
    <w:rsid w:val="00E916BA"/>
    <w:rsid w:val="00EB16BA"/>
    <w:rsid w:val="00EB5253"/>
    <w:rsid w:val="00EC2169"/>
    <w:rsid w:val="00ED2BA3"/>
    <w:rsid w:val="00ED5FD9"/>
    <w:rsid w:val="00EE7AC7"/>
    <w:rsid w:val="00EF02D3"/>
    <w:rsid w:val="00EF5BA2"/>
    <w:rsid w:val="00F02CD1"/>
    <w:rsid w:val="00F04256"/>
    <w:rsid w:val="00F060DF"/>
    <w:rsid w:val="00F06999"/>
    <w:rsid w:val="00F069B6"/>
    <w:rsid w:val="00F11993"/>
    <w:rsid w:val="00F11BA7"/>
    <w:rsid w:val="00F26DFA"/>
    <w:rsid w:val="00F34172"/>
    <w:rsid w:val="00F363C4"/>
    <w:rsid w:val="00F36CEC"/>
    <w:rsid w:val="00F3763B"/>
    <w:rsid w:val="00F40B87"/>
    <w:rsid w:val="00F460EE"/>
    <w:rsid w:val="00F52D9F"/>
    <w:rsid w:val="00F5317F"/>
    <w:rsid w:val="00F531B6"/>
    <w:rsid w:val="00F579CE"/>
    <w:rsid w:val="00F6565E"/>
    <w:rsid w:val="00F65943"/>
    <w:rsid w:val="00F712A3"/>
    <w:rsid w:val="00F7471A"/>
    <w:rsid w:val="00F80EA4"/>
    <w:rsid w:val="00F86485"/>
    <w:rsid w:val="00F96C9E"/>
    <w:rsid w:val="00FA096A"/>
    <w:rsid w:val="00FA0A15"/>
    <w:rsid w:val="00FA2B2D"/>
    <w:rsid w:val="00FA2E20"/>
    <w:rsid w:val="00FA68C5"/>
    <w:rsid w:val="00FD3797"/>
    <w:rsid w:val="00FD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CE469"/>
  <w15:docId w15:val="{BA071DA1-8C81-4FD9-9126-93EF8B58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D3B"/>
  </w:style>
  <w:style w:type="paragraph" w:styleId="Heading1">
    <w:name w:val="heading 1"/>
    <w:basedOn w:val="Normal"/>
    <w:link w:val="Heading1Char"/>
    <w:uiPriority w:val="9"/>
    <w:qFormat/>
    <w:rsid w:val="00136680"/>
    <w:pPr>
      <w:spacing w:before="100" w:beforeAutospacing="1" w:after="100" w:afterAutospacing="1" w:line="240" w:lineRule="auto"/>
      <w:outlineLvl w:val="0"/>
    </w:pPr>
    <w:rPr>
      <w:rFonts w:ascii="Georgia" w:eastAsia="Times New Roman" w:hAnsi="Georgia" w:cs="Times New Roman"/>
      <w:b/>
      <w:bCs/>
      <w:color w:val="000000"/>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680"/>
    <w:rPr>
      <w:rFonts w:ascii="Georgia" w:eastAsia="Times New Roman" w:hAnsi="Georgia" w:cs="Times New Roman"/>
      <w:b/>
      <w:bCs/>
      <w:color w:val="000000"/>
      <w:kern w:val="36"/>
      <w:sz w:val="38"/>
      <w:szCs w:val="38"/>
    </w:rPr>
  </w:style>
  <w:style w:type="character" w:styleId="Emphasis">
    <w:name w:val="Emphasis"/>
    <w:basedOn w:val="DefaultParagraphFont"/>
    <w:uiPriority w:val="20"/>
    <w:qFormat/>
    <w:rsid w:val="00136680"/>
    <w:rPr>
      <w:rFonts w:ascii="Lucida Sans" w:hAnsi="Lucida Sans" w:hint="default"/>
      <w:i/>
      <w:iCs/>
    </w:rPr>
  </w:style>
  <w:style w:type="character" w:styleId="Strong">
    <w:name w:val="Strong"/>
    <w:basedOn w:val="DefaultParagraphFont"/>
    <w:uiPriority w:val="22"/>
    <w:qFormat/>
    <w:rsid w:val="00136680"/>
    <w:rPr>
      <w:rFonts w:ascii="Lucida Sans" w:hAnsi="Lucida Sans" w:hint="default"/>
      <w:b/>
      <w:bCs/>
    </w:rPr>
  </w:style>
  <w:style w:type="paragraph" w:styleId="NormalWeb">
    <w:name w:val="Normal (Web)"/>
    <w:basedOn w:val="Normal"/>
    <w:uiPriority w:val="99"/>
    <w:unhideWhenUsed/>
    <w:rsid w:val="00136680"/>
    <w:pPr>
      <w:spacing w:before="100" w:beforeAutospacing="1" w:after="100" w:afterAutospacing="1" w:line="240" w:lineRule="auto"/>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CA5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6F"/>
    <w:rPr>
      <w:rFonts w:ascii="Tahoma" w:hAnsi="Tahoma" w:cs="Tahoma"/>
      <w:sz w:val="16"/>
      <w:szCs w:val="16"/>
    </w:rPr>
  </w:style>
  <w:style w:type="paragraph" w:styleId="ListParagraph">
    <w:name w:val="List Paragraph"/>
    <w:basedOn w:val="Normal"/>
    <w:uiPriority w:val="34"/>
    <w:qFormat/>
    <w:rsid w:val="00ED5FD9"/>
    <w:pPr>
      <w:ind w:left="720"/>
      <w:contextualSpacing/>
    </w:pPr>
  </w:style>
  <w:style w:type="character" w:styleId="Hyperlink">
    <w:name w:val="Hyperlink"/>
    <w:basedOn w:val="DefaultParagraphFont"/>
    <w:uiPriority w:val="99"/>
    <w:unhideWhenUsed/>
    <w:rsid w:val="002B284C"/>
    <w:rPr>
      <w:color w:val="0000FF" w:themeColor="hyperlink"/>
      <w:u w:val="single"/>
    </w:rPr>
  </w:style>
  <w:style w:type="character" w:styleId="CommentReference">
    <w:name w:val="annotation reference"/>
    <w:basedOn w:val="DefaultParagraphFont"/>
    <w:uiPriority w:val="99"/>
    <w:semiHidden/>
    <w:unhideWhenUsed/>
    <w:rsid w:val="009239D1"/>
    <w:rPr>
      <w:sz w:val="16"/>
      <w:szCs w:val="16"/>
    </w:rPr>
  </w:style>
  <w:style w:type="paragraph" w:styleId="CommentText">
    <w:name w:val="annotation text"/>
    <w:basedOn w:val="Normal"/>
    <w:link w:val="CommentTextChar"/>
    <w:uiPriority w:val="99"/>
    <w:semiHidden/>
    <w:unhideWhenUsed/>
    <w:rsid w:val="009239D1"/>
    <w:pPr>
      <w:spacing w:line="240" w:lineRule="auto"/>
    </w:pPr>
    <w:rPr>
      <w:sz w:val="20"/>
      <w:szCs w:val="20"/>
    </w:rPr>
  </w:style>
  <w:style w:type="character" w:customStyle="1" w:styleId="CommentTextChar">
    <w:name w:val="Comment Text Char"/>
    <w:basedOn w:val="DefaultParagraphFont"/>
    <w:link w:val="CommentText"/>
    <w:uiPriority w:val="99"/>
    <w:semiHidden/>
    <w:rsid w:val="009239D1"/>
    <w:rPr>
      <w:sz w:val="20"/>
      <w:szCs w:val="20"/>
    </w:rPr>
  </w:style>
  <w:style w:type="paragraph" w:styleId="CommentSubject">
    <w:name w:val="annotation subject"/>
    <w:basedOn w:val="CommentText"/>
    <w:next w:val="CommentText"/>
    <w:link w:val="CommentSubjectChar"/>
    <w:uiPriority w:val="99"/>
    <w:semiHidden/>
    <w:unhideWhenUsed/>
    <w:rsid w:val="009239D1"/>
    <w:rPr>
      <w:b/>
      <w:bCs/>
    </w:rPr>
  </w:style>
  <w:style w:type="character" w:customStyle="1" w:styleId="CommentSubjectChar">
    <w:name w:val="Comment Subject Char"/>
    <w:basedOn w:val="CommentTextChar"/>
    <w:link w:val="CommentSubject"/>
    <w:uiPriority w:val="99"/>
    <w:semiHidden/>
    <w:rsid w:val="009239D1"/>
    <w:rPr>
      <w:b/>
      <w:bCs/>
      <w:sz w:val="20"/>
      <w:szCs w:val="20"/>
    </w:rPr>
  </w:style>
  <w:style w:type="paragraph" w:styleId="Revision">
    <w:name w:val="Revision"/>
    <w:hidden/>
    <w:uiPriority w:val="99"/>
    <w:semiHidden/>
    <w:rsid w:val="00FA2E20"/>
    <w:pPr>
      <w:spacing w:after="0" w:line="240" w:lineRule="auto"/>
    </w:pPr>
  </w:style>
  <w:style w:type="character" w:styleId="UnresolvedMention">
    <w:name w:val="Unresolved Mention"/>
    <w:basedOn w:val="DefaultParagraphFont"/>
    <w:uiPriority w:val="99"/>
    <w:semiHidden/>
    <w:unhideWhenUsed/>
    <w:rsid w:val="004C6838"/>
    <w:rPr>
      <w:color w:val="605E5C"/>
      <w:shd w:val="clear" w:color="auto" w:fill="E1DFDD"/>
    </w:rPr>
  </w:style>
  <w:style w:type="character" w:styleId="FollowedHyperlink">
    <w:name w:val="FollowedHyperlink"/>
    <w:basedOn w:val="DefaultParagraphFont"/>
    <w:uiPriority w:val="99"/>
    <w:semiHidden/>
    <w:unhideWhenUsed/>
    <w:rsid w:val="000B2B99"/>
    <w:rPr>
      <w:color w:val="800080" w:themeColor="followedHyperlink"/>
      <w:u w:val="single"/>
    </w:rPr>
  </w:style>
  <w:style w:type="paragraph" w:styleId="Header">
    <w:name w:val="header"/>
    <w:basedOn w:val="Normal"/>
    <w:link w:val="HeaderChar"/>
    <w:uiPriority w:val="99"/>
    <w:unhideWhenUsed/>
    <w:rsid w:val="00B33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06C"/>
  </w:style>
  <w:style w:type="paragraph" w:styleId="Footer">
    <w:name w:val="footer"/>
    <w:basedOn w:val="Normal"/>
    <w:link w:val="FooterChar"/>
    <w:uiPriority w:val="99"/>
    <w:unhideWhenUsed/>
    <w:rsid w:val="00B33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90823">
      <w:bodyDiv w:val="1"/>
      <w:marLeft w:val="0"/>
      <w:marRight w:val="0"/>
      <w:marTop w:val="0"/>
      <w:marBottom w:val="0"/>
      <w:divBdr>
        <w:top w:val="none" w:sz="0" w:space="0" w:color="auto"/>
        <w:left w:val="none" w:sz="0" w:space="0" w:color="auto"/>
        <w:bottom w:val="none" w:sz="0" w:space="0" w:color="auto"/>
        <w:right w:val="none" w:sz="0" w:space="0" w:color="auto"/>
      </w:divBdr>
    </w:div>
    <w:div w:id="1358580387">
      <w:bodyDiv w:val="1"/>
      <w:marLeft w:val="0"/>
      <w:marRight w:val="0"/>
      <w:marTop w:val="0"/>
      <w:marBottom w:val="0"/>
      <w:divBdr>
        <w:top w:val="none" w:sz="0" w:space="0" w:color="auto"/>
        <w:left w:val="none" w:sz="0" w:space="0" w:color="auto"/>
        <w:bottom w:val="none" w:sz="0" w:space="0" w:color="auto"/>
        <w:right w:val="none" w:sz="0" w:space="0" w:color="auto"/>
      </w:divBdr>
    </w:div>
    <w:div w:id="1468274761">
      <w:bodyDiv w:val="1"/>
      <w:marLeft w:val="0"/>
      <w:marRight w:val="0"/>
      <w:marTop w:val="0"/>
      <w:marBottom w:val="0"/>
      <w:divBdr>
        <w:top w:val="none" w:sz="0" w:space="0" w:color="auto"/>
        <w:left w:val="none" w:sz="0" w:space="0" w:color="auto"/>
        <w:bottom w:val="none" w:sz="0" w:space="0" w:color="auto"/>
        <w:right w:val="none" w:sz="0" w:space="0" w:color="auto"/>
      </w:divBdr>
      <w:divsChild>
        <w:div w:id="1317105597">
          <w:marLeft w:val="0"/>
          <w:marRight w:val="0"/>
          <w:marTop w:val="0"/>
          <w:marBottom w:val="0"/>
          <w:divBdr>
            <w:top w:val="none" w:sz="0" w:space="0" w:color="auto"/>
            <w:left w:val="none" w:sz="0" w:space="0" w:color="auto"/>
            <w:bottom w:val="none" w:sz="0" w:space="0" w:color="auto"/>
            <w:right w:val="none" w:sz="0" w:space="0" w:color="auto"/>
          </w:divBdr>
          <w:divsChild>
            <w:div w:id="17345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gov/program_offices/public_indian_hous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ud.gov/program_offices/public_indian_hous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6a66ba7d3ee8812b998fafa86075305f">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b2d8db42a880ba2579089cd45f671749"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E9A2A-90F7-4483-AA1E-F7710634EE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47D23C-0FE2-46DD-B480-202694D50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16C45-74F0-4D60-BDC7-CAD553AEE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4693</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FY 2019 Conference Spending (reported January 31, 2020)</vt:lpstr>
    </vt:vector>
  </TitlesOfParts>
  <Company>Housing and Urban Development</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Greaney</dc:creator>
  <cp:lastModifiedBy>Greaney, John K</cp:lastModifiedBy>
  <cp:revision>2</cp:revision>
  <cp:lastPrinted>2020-02-03T17:45:00Z</cp:lastPrinted>
  <dcterms:created xsi:type="dcterms:W3CDTF">2021-01-27T20:30:00Z</dcterms:created>
  <dcterms:modified xsi:type="dcterms:W3CDTF">2021-01-27T20:30:00Z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